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9A89" w14:textId="2B0A252C" w:rsidR="004476C9" w:rsidRPr="00CA6D05" w:rsidRDefault="00A741A5"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Annexure </w:t>
      </w:r>
      <w:r w:rsidR="0030519D">
        <w:rPr>
          <w:rFonts w:eastAsia="Times New Roman" w:cstheme="minorHAnsi"/>
          <w:b/>
          <w:sz w:val="24"/>
          <w:szCs w:val="24"/>
        </w:rPr>
        <w:t>III</w:t>
      </w:r>
    </w:p>
    <w:p w14:paraId="69C3576D" w14:textId="77777777" w:rsidR="00CB367A" w:rsidRPr="00CA6D05" w:rsidRDefault="004476C9"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Auditor’s Certificate</w:t>
      </w:r>
    </w:p>
    <w:p w14:paraId="05FDF2C1" w14:textId="77777777" w:rsidR="004476C9" w:rsidRPr="00D64A5F" w:rsidRDefault="004476C9" w:rsidP="004476C9">
      <w:pPr>
        <w:autoSpaceDE w:val="0"/>
        <w:autoSpaceDN w:val="0"/>
        <w:adjustRightInd w:val="0"/>
        <w:jc w:val="center"/>
        <w:rPr>
          <w:rFonts w:eastAsia="Times New Roman" w:cstheme="minorHAnsi"/>
        </w:rPr>
      </w:pPr>
      <w:r w:rsidRPr="00D64A5F">
        <w:rPr>
          <w:rFonts w:eastAsia="Times New Roman" w:cstheme="minorHAnsi"/>
        </w:rPr>
        <w:t>(To be on the letterhead of the system auditor. All the pages should be stamped and signed)</w:t>
      </w:r>
    </w:p>
    <w:p w14:paraId="7420EEC9" w14:textId="77777777" w:rsidR="00CA6D05" w:rsidRPr="00CA6D05" w:rsidRDefault="00CA6D05" w:rsidP="005F22E4">
      <w:pPr>
        <w:autoSpaceDE w:val="0"/>
        <w:autoSpaceDN w:val="0"/>
        <w:adjustRightInd w:val="0"/>
        <w:spacing w:after="0"/>
        <w:jc w:val="center"/>
        <w:rPr>
          <w:rFonts w:eastAsia="Times New Roman" w:cstheme="minorHAnsi"/>
          <w:b/>
          <w:sz w:val="24"/>
          <w:szCs w:val="24"/>
        </w:rPr>
      </w:pPr>
    </w:p>
    <w:p w14:paraId="7A5676C7" w14:textId="77863EB7" w:rsidR="00CB367A" w:rsidRPr="00CA6D05" w:rsidRDefault="00F85BA2" w:rsidP="005F22E4">
      <w:pPr>
        <w:autoSpaceDE w:val="0"/>
        <w:autoSpaceDN w:val="0"/>
        <w:adjustRightInd w:val="0"/>
        <w:spacing w:after="0"/>
        <w:jc w:val="center"/>
        <w:rPr>
          <w:rFonts w:eastAsia="Times New Roman" w:cstheme="minorHAnsi"/>
          <w:b/>
          <w:sz w:val="24"/>
          <w:szCs w:val="24"/>
        </w:rPr>
      </w:pPr>
      <w:r w:rsidRPr="00CA6D05">
        <w:rPr>
          <w:rFonts w:eastAsia="Times New Roman" w:cstheme="minorHAnsi"/>
          <w:b/>
          <w:sz w:val="24"/>
          <w:szCs w:val="24"/>
        </w:rPr>
        <w:t>Section</w:t>
      </w:r>
      <w:r w:rsidR="00CB367A" w:rsidRPr="00CA6D05">
        <w:rPr>
          <w:rFonts w:eastAsia="Times New Roman" w:cstheme="minorHAnsi"/>
          <w:b/>
          <w:sz w:val="24"/>
          <w:szCs w:val="24"/>
        </w:rPr>
        <w:t xml:space="preserve"> I</w:t>
      </w:r>
    </w:p>
    <w:p w14:paraId="42FA3CF3" w14:textId="77777777" w:rsidR="004476C9" w:rsidRPr="00D64A5F" w:rsidRDefault="004476C9" w:rsidP="004476C9">
      <w:pPr>
        <w:pStyle w:val="ListParagraph"/>
        <w:ind w:left="0"/>
        <w:jc w:val="both"/>
        <w:rPr>
          <w:rFonts w:cstheme="minorHAnsi"/>
        </w:rPr>
      </w:pPr>
      <w:r w:rsidRPr="00D64A5F">
        <w:rPr>
          <w:rFonts w:cstheme="minorHAnsi"/>
        </w:rPr>
        <w:t xml:space="preserve">I/We, M/s. </w:t>
      </w:r>
      <w:r w:rsidRPr="00D64A5F">
        <w:rPr>
          <w:rFonts w:cstheme="minorHAnsi"/>
          <w:u w:val="single"/>
        </w:rPr>
        <w:t>(Name of the system auditor / system audit firm)</w:t>
      </w:r>
      <w:r w:rsidRPr="00D64A5F">
        <w:rPr>
          <w:rFonts w:cstheme="minorHAnsi"/>
        </w:rPr>
        <w:t xml:space="preserve"> have examined the reports of the tests conducted by the below mentioned NSE member in User Acceptance Testing (UAT), Exchange Mock/Simulated trading and Exchange Test Market 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w:t>
      </w:r>
      <w:proofErr w:type="gramStart"/>
      <w:r w:rsidRPr="00D64A5F">
        <w:rPr>
          <w:rFonts w:cstheme="minorHAnsi"/>
        </w:rPr>
        <w:t>are in compliance with</w:t>
      </w:r>
      <w:proofErr w:type="gramEnd"/>
      <w:r w:rsidRPr="00D64A5F">
        <w:rPr>
          <w:rFonts w:cstheme="minorHAnsi"/>
        </w:rPr>
        <w:t xml:space="preserve"> SEBI/Exchange circulars and other communications issued from time to time with respect to Order Management, Systems and Network, Access and Security controls, Cyber Security &amp; Cyber Resilience framework, Risk checks, etc. and can be deployed in live environment.</w:t>
      </w:r>
    </w:p>
    <w:p w14:paraId="15012087" w14:textId="77777777" w:rsidR="004476C9" w:rsidRPr="00D64A5F" w:rsidRDefault="004476C9" w:rsidP="004476C9">
      <w:pPr>
        <w:pStyle w:val="ListParagraph"/>
        <w:ind w:left="578" w:hanging="360"/>
        <w:rPr>
          <w:rFonts w:cstheme="minorHAnsi"/>
        </w:rPr>
      </w:pPr>
    </w:p>
    <w:tbl>
      <w:tblPr>
        <w:tblStyle w:val="TableGrid"/>
        <w:tblW w:w="9668" w:type="dxa"/>
        <w:tblInd w:w="108" w:type="dxa"/>
        <w:tblLook w:val="04A0" w:firstRow="1" w:lastRow="0" w:firstColumn="1" w:lastColumn="0" w:noHBand="0" w:noVBand="1"/>
      </w:tblPr>
      <w:tblGrid>
        <w:gridCol w:w="4707"/>
        <w:gridCol w:w="4961"/>
      </w:tblGrid>
      <w:tr w:rsidR="004476C9" w:rsidRPr="00D64A5F" w14:paraId="16CC9898" w14:textId="77777777" w:rsidTr="00C2600E">
        <w:tc>
          <w:tcPr>
            <w:tcW w:w="4707" w:type="dxa"/>
            <w:tcBorders>
              <w:top w:val="single" w:sz="4" w:space="0" w:color="auto"/>
              <w:left w:val="single" w:sz="4" w:space="0" w:color="auto"/>
              <w:bottom w:val="single" w:sz="4" w:space="0" w:color="auto"/>
              <w:right w:val="single" w:sz="4" w:space="0" w:color="auto"/>
            </w:tcBorders>
          </w:tcPr>
          <w:p w14:paraId="6749A43F" w14:textId="32531F09" w:rsidR="004476C9" w:rsidRPr="00D64A5F" w:rsidRDefault="004476C9" w:rsidP="004476C9">
            <w:pPr>
              <w:pStyle w:val="ListParagraph"/>
              <w:spacing w:line="240" w:lineRule="auto"/>
              <w:ind w:left="0"/>
              <w:rPr>
                <w:rFonts w:cstheme="minorHAnsi"/>
              </w:rPr>
            </w:pPr>
            <w:r w:rsidRPr="00D64A5F">
              <w:rPr>
                <w:rFonts w:cstheme="minorHAnsi"/>
              </w:rPr>
              <w:t>Trading Member Code:</w:t>
            </w:r>
          </w:p>
        </w:tc>
        <w:tc>
          <w:tcPr>
            <w:tcW w:w="4961" w:type="dxa"/>
            <w:tcBorders>
              <w:top w:val="single" w:sz="4" w:space="0" w:color="auto"/>
              <w:left w:val="single" w:sz="4" w:space="0" w:color="auto"/>
              <w:bottom w:val="single" w:sz="4" w:space="0" w:color="auto"/>
              <w:right w:val="single" w:sz="4" w:space="0" w:color="auto"/>
            </w:tcBorders>
          </w:tcPr>
          <w:p w14:paraId="0F2EF07D" w14:textId="77777777" w:rsidR="004476C9" w:rsidRPr="00D64A5F" w:rsidRDefault="004476C9" w:rsidP="004476C9">
            <w:pPr>
              <w:pStyle w:val="ListParagraph"/>
              <w:spacing w:line="240" w:lineRule="auto"/>
              <w:ind w:left="0"/>
              <w:rPr>
                <w:rFonts w:cstheme="minorHAnsi"/>
              </w:rPr>
            </w:pPr>
          </w:p>
        </w:tc>
      </w:tr>
      <w:tr w:rsidR="004476C9" w:rsidRPr="00D64A5F" w14:paraId="285C5D01" w14:textId="77777777" w:rsidTr="00C2600E">
        <w:tc>
          <w:tcPr>
            <w:tcW w:w="4707" w:type="dxa"/>
            <w:tcBorders>
              <w:top w:val="single" w:sz="4" w:space="0" w:color="auto"/>
              <w:left w:val="single" w:sz="4" w:space="0" w:color="auto"/>
              <w:bottom w:val="single" w:sz="4" w:space="0" w:color="auto"/>
              <w:right w:val="single" w:sz="4" w:space="0" w:color="auto"/>
            </w:tcBorders>
          </w:tcPr>
          <w:p w14:paraId="4206C700" w14:textId="39DA5F1B" w:rsidR="004476C9" w:rsidRPr="00D64A5F" w:rsidRDefault="004476C9" w:rsidP="004476C9">
            <w:pPr>
              <w:pStyle w:val="ListParagraph"/>
              <w:spacing w:line="240" w:lineRule="auto"/>
              <w:ind w:left="0"/>
              <w:rPr>
                <w:rFonts w:cstheme="minorHAnsi"/>
              </w:rPr>
            </w:pPr>
            <w:r w:rsidRPr="00D64A5F">
              <w:rPr>
                <w:rFonts w:cstheme="minorHAnsi"/>
              </w:rPr>
              <w:t>Trading Member Name:</w:t>
            </w:r>
          </w:p>
        </w:tc>
        <w:tc>
          <w:tcPr>
            <w:tcW w:w="4961" w:type="dxa"/>
            <w:tcBorders>
              <w:top w:val="single" w:sz="4" w:space="0" w:color="auto"/>
              <w:left w:val="single" w:sz="4" w:space="0" w:color="auto"/>
              <w:bottom w:val="single" w:sz="4" w:space="0" w:color="auto"/>
              <w:right w:val="single" w:sz="4" w:space="0" w:color="auto"/>
            </w:tcBorders>
          </w:tcPr>
          <w:p w14:paraId="190D254B" w14:textId="77777777" w:rsidR="004476C9" w:rsidRPr="00D64A5F" w:rsidRDefault="004476C9" w:rsidP="004476C9">
            <w:pPr>
              <w:pStyle w:val="ListParagraph"/>
              <w:spacing w:line="240" w:lineRule="auto"/>
              <w:ind w:left="0"/>
              <w:rPr>
                <w:rFonts w:cstheme="minorHAnsi"/>
              </w:rPr>
            </w:pPr>
          </w:p>
        </w:tc>
      </w:tr>
      <w:tr w:rsidR="004476C9" w:rsidRPr="00D64A5F" w14:paraId="3406EF9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7A68B006" w14:textId="77777777" w:rsidR="004476C9" w:rsidRPr="00D64A5F" w:rsidRDefault="004476C9" w:rsidP="004476C9">
            <w:pPr>
              <w:pStyle w:val="ListParagraph"/>
              <w:spacing w:line="240" w:lineRule="auto"/>
              <w:ind w:left="0"/>
              <w:rPr>
                <w:rFonts w:cstheme="minorHAnsi"/>
              </w:rPr>
            </w:pPr>
            <w:r w:rsidRPr="00D64A5F">
              <w:rPr>
                <w:rFonts w:cstheme="minorHAnsi"/>
              </w:rPr>
              <w:t>Category:</w:t>
            </w:r>
          </w:p>
        </w:tc>
        <w:tc>
          <w:tcPr>
            <w:tcW w:w="4961" w:type="dxa"/>
            <w:tcBorders>
              <w:top w:val="single" w:sz="4" w:space="0" w:color="auto"/>
              <w:left w:val="single" w:sz="4" w:space="0" w:color="auto"/>
              <w:bottom w:val="single" w:sz="4" w:space="0" w:color="auto"/>
              <w:right w:val="single" w:sz="4" w:space="0" w:color="auto"/>
            </w:tcBorders>
            <w:hideMark/>
          </w:tcPr>
          <w:p w14:paraId="1D35CD05" w14:textId="77777777" w:rsidR="004476C9" w:rsidRPr="00D64A5F" w:rsidRDefault="004476C9" w:rsidP="004476C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(New / Modification)</w:t>
            </w:r>
          </w:p>
        </w:tc>
      </w:tr>
      <w:tr w:rsidR="004476C9" w:rsidRPr="00D64A5F" w14:paraId="19D939FD"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922453B" w14:textId="75D61D92" w:rsidR="004476C9" w:rsidRPr="00D64A5F" w:rsidRDefault="009F2BDB" w:rsidP="008F1AC1">
            <w:pPr>
              <w:pStyle w:val="ListParagraph"/>
              <w:spacing w:line="240" w:lineRule="auto"/>
              <w:ind w:left="0"/>
              <w:rPr>
                <w:rFonts w:cstheme="minorHAnsi"/>
              </w:rPr>
            </w:pPr>
            <w:r>
              <w:rPr>
                <w:rFonts w:cstheme="minorHAnsi"/>
              </w:rPr>
              <w:t>Type</w:t>
            </w:r>
            <w:r w:rsidR="004476C9" w:rsidRPr="00D64A5F">
              <w:rPr>
                <w:rFonts w:cstheme="minorHAnsi"/>
              </w:rPr>
              <w:t xml:space="preserve"> of </w:t>
            </w:r>
            <w:r w:rsidR="00C2600E">
              <w:rPr>
                <w:rFonts w:cstheme="minorHAnsi"/>
              </w:rPr>
              <w:t>NNF product</w:t>
            </w:r>
            <w:r w:rsidR="004476C9"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hideMark/>
          </w:tcPr>
          <w:p w14:paraId="02C6A5F4" w14:textId="31F476DE" w:rsidR="004476C9" w:rsidRPr="00D64A5F" w:rsidRDefault="008D01A9" w:rsidP="008D01A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(CTCL/IBT</w:t>
            </w:r>
            <w:r w:rsidR="00C2600E">
              <w:rPr>
                <w:rFonts w:cstheme="minorHAnsi"/>
                <w:color w:val="808080" w:themeColor="background1" w:themeShade="80"/>
              </w:rPr>
              <w:t>/API</w:t>
            </w:r>
            <w:r w:rsidRPr="00D64A5F">
              <w:rPr>
                <w:rFonts w:cstheme="minorHAnsi"/>
                <w:color w:val="808080" w:themeColor="background1" w:themeShade="80"/>
              </w:rPr>
              <w:t>/DMA/STWT</w:t>
            </w:r>
            <w:r w:rsidR="00C2600E">
              <w:rPr>
                <w:rFonts w:cstheme="minorHAnsi"/>
                <w:color w:val="808080" w:themeColor="background1" w:themeShade="80"/>
              </w:rPr>
              <w:t>/</w:t>
            </w:r>
            <w:r w:rsidR="004476C9" w:rsidRPr="00D64A5F">
              <w:rPr>
                <w:rFonts w:cstheme="minorHAnsi"/>
                <w:color w:val="808080" w:themeColor="background1" w:themeShade="80"/>
              </w:rPr>
              <w:t>AT</w:t>
            </w:r>
            <w:r w:rsidR="009E2C46" w:rsidRPr="00D64A5F">
              <w:rPr>
                <w:rFonts w:cstheme="minorHAnsi"/>
                <w:color w:val="808080" w:themeColor="background1" w:themeShade="80"/>
              </w:rPr>
              <w:t>/SOR</w:t>
            </w:r>
            <w:r w:rsidR="004476C9" w:rsidRPr="00D64A5F">
              <w:rPr>
                <w:rFonts w:cstheme="minorHAnsi"/>
                <w:color w:val="808080" w:themeColor="background1" w:themeShade="80"/>
              </w:rPr>
              <w:t>)</w:t>
            </w:r>
          </w:p>
        </w:tc>
      </w:tr>
      <w:tr w:rsidR="004476C9" w:rsidRPr="00D64A5F" w14:paraId="12778AA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D92692B" w14:textId="77777777" w:rsidR="004476C9" w:rsidRPr="00D64A5F" w:rsidRDefault="004476C9" w:rsidP="004476C9">
            <w:pPr>
              <w:pStyle w:val="ListParagraph"/>
              <w:spacing w:line="240" w:lineRule="auto"/>
              <w:ind w:left="0"/>
              <w:rPr>
                <w:rFonts w:cstheme="minorHAnsi"/>
              </w:rPr>
            </w:pPr>
            <w:r w:rsidRPr="00D64A5F">
              <w:rPr>
                <w:rFonts w:cstheme="minorHAnsi"/>
              </w:rPr>
              <w:t xml:space="preserve">Segment/s: </w:t>
            </w:r>
          </w:p>
        </w:tc>
        <w:tc>
          <w:tcPr>
            <w:tcW w:w="4961" w:type="dxa"/>
            <w:tcBorders>
              <w:top w:val="single" w:sz="4" w:space="0" w:color="auto"/>
              <w:left w:val="single" w:sz="4" w:space="0" w:color="auto"/>
              <w:bottom w:val="single" w:sz="4" w:space="0" w:color="auto"/>
              <w:right w:val="single" w:sz="4" w:space="0" w:color="auto"/>
            </w:tcBorders>
          </w:tcPr>
          <w:p w14:paraId="34D96153" w14:textId="67C3E598" w:rsidR="004476C9" w:rsidRPr="00D64A5F" w:rsidRDefault="007F44C5" w:rsidP="004476C9">
            <w:pPr>
              <w:pStyle w:val="ListParagraph"/>
              <w:spacing w:line="240" w:lineRule="auto"/>
              <w:ind w:left="0"/>
              <w:rPr>
                <w:rFonts w:cstheme="minorHAnsi"/>
                <w:color w:val="808080" w:themeColor="background1" w:themeShade="80"/>
              </w:rPr>
            </w:pPr>
            <w:r w:rsidRPr="007F44C5">
              <w:rPr>
                <w:rFonts w:cstheme="minorHAnsi"/>
                <w:color w:val="808080" w:themeColor="background1" w:themeShade="80"/>
              </w:rPr>
              <w:t>CM / FO / CD / CO</w:t>
            </w:r>
          </w:p>
        </w:tc>
      </w:tr>
      <w:tr w:rsidR="004476C9" w:rsidRPr="00D64A5F" w14:paraId="60EEA87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F0F699D" w14:textId="77777777" w:rsidR="004476C9" w:rsidRPr="00D64A5F" w:rsidRDefault="004476C9" w:rsidP="004476C9">
            <w:pPr>
              <w:pStyle w:val="ListParagraph"/>
              <w:spacing w:line="240" w:lineRule="auto"/>
              <w:ind w:left="0"/>
              <w:rPr>
                <w:rFonts w:cstheme="minorHAnsi"/>
              </w:rPr>
            </w:pPr>
            <w:r w:rsidRPr="00D64A5F">
              <w:rPr>
                <w:rFonts w:cstheme="minorHAnsi"/>
              </w:rPr>
              <w:t>Version No:</w:t>
            </w:r>
          </w:p>
        </w:tc>
        <w:tc>
          <w:tcPr>
            <w:tcW w:w="4961" w:type="dxa"/>
            <w:tcBorders>
              <w:top w:val="single" w:sz="4" w:space="0" w:color="auto"/>
              <w:left w:val="single" w:sz="4" w:space="0" w:color="auto"/>
              <w:bottom w:val="single" w:sz="4" w:space="0" w:color="auto"/>
              <w:right w:val="single" w:sz="4" w:space="0" w:color="auto"/>
            </w:tcBorders>
          </w:tcPr>
          <w:p w14:paraId="5D5354F2" w14:textId="77777777" w:rsidR="004476C9" w:rsidRPr="00D64A5F" w:rsidRDefault="004476C9" w:rsidP="004476C9">
            <w:pPr>
              <w:pStyle w:val="ListParagraph"/>
              <w:spacing w:line="240" w:lineRule="auto"/>
              <w:ind w:left="0"/>
              <w:rPr>
                <w:rFonts w:cstheme="minorHAnsi"/>
              </w:rPr>
            </w:pPr>
          </w:p>
        </w:tc>
      </w:tr>
      <w:tr w:rsidR="004476C9" w:rsidRPr="00D64A5F" w14:paraId="301C5E9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EC2EF25"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the Strategy/ies (in case of AT):</w:t>
            </w:r>
          </w:p>
        </w:tc>
        <w:tc>
          <w:tcPr>
            <w:tcW w:w="4961" w:type="dxa"/>
            <w:tcBorders>
              <w:top w:val="single" w:sz="4" w:space="0" w:color="auto"/>
              <w:left w:val="single" w:sz="4" w:space="0" w:color="auto"/>
              <w:bottom w:val="single" w:sz="4" w:space="0" w:color="auto"/>
              <w:right w:val="single" w:sz="4" w:space="0" w:color="auto"/>
            </w:tcBorders>
          </w:tcPr>
          <w:p w14:paraId="575D4491" w14:textId="77777777" w:rsidR="004476C9" w:rsidRPr="00D64A5F" w:rsidRDefault="004476C9" w:rsidP="004476C9">
            <w:pPr>
              <w:pStyle w:val="ListParagraph"/>
              <w:spacing w:line="240" w:lineRule="auto"/>
              <w:ind w:left="0"/>
              <w:rPr>
                <w:rFonts w:cstheme="minorHAnsi"/>
              </w:rPr>
            </w:pPr>
          </w:p>
        </w:tc>
      </w:tr>
      <w:tr w:rsidR="004476C9" w:rsidRPr="00D64A5F" w14:paraId="211E31F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4B66BB79" w14:textId="77777777" w:rsidR="004476C9" w:rsidRPr="00D64A5F" w:rsidRDefault="004476C9" w:rsidP="004476C9">
            <w:pPr>
              <w:pStyle w:val="ListParagraph"/>
              <w:spacing w:line="240" w:lineRule="auto"/>
              <w:ind w:left="0"/>
              <w:rPr>
                <w:rFonts w:cstheme="minorHAnsi"/>
              </w:rPr>
            </w:pPr>
            <w:r w:rsidRPr="00D64A5F">
              <w:rPr>
                <w:rFonts w:cstheme="minorHAnsi"/>
              </w:rPr>
              <w:t>Exe/Browser/Lite (in case of IBT and STWT):</w:t>
            </w:r>
          </w:p>
        </w:tc>
        <w:tc>
          <w:tcPr>
            <w:tcW w:w="4961" w:type="dxa"/>
            <w:tcBorders>
              <w:top w:val="single" w:sz="4" w:space="0" w:color="auto"/>
              <w:left w:val="single" w:sz="4" w:space="0" w:color="auto"/>
              <w:bottom w:val="single" w:sz="4" w:space="0" w:color="auto"/>
              <w:right w:val="single" w:sz="4" w:space="0" w:color="auto"/>
            </w:tcBorders>
          </w:tcPr>
          <w:p w14:paraId="3F32F643" w14:textId="77777777" w:rsidR="004476C9" w:rsidRPr="00D64A5F" w:rsidRDefault="004476C9" w:rsidP="004476C9">
            <w:pPr>
              <w:pStyle w:val="ListParagraph"/>
              <w:spacing w:line="240" w:lineRule="auto"/>
              <w:ind w:left="0"/>
              <w:rPr>
                <w:rFonts w:cstheme="minorHAnsi"/>
              </w:rPr>
            </w:pPr>
          </w:p>
        </w:tc>
      </w:tr>
      <w:tr w:rsidR="004476C9" w:rsidRPr="00D64A5F" w14:paraId="0AFECAB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1E70CC52" w14:textId="205E7211"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Software Vendor</w:t>
            </w:r>
            <w:r w:rsidR="008C3008">
              <w:rPr>
                <w:rFonts w:cstheme="minorHAnsi"/>
              </w:rPr>
              <w:t>/Algo Provider</w:t>
            </w:r>
            <w:r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tcPr>
          <w:p w14:paraId="685B209B" w14:textId="77777777" w:rsidR="004476C9" w:rsidRPr="00D64A5F" w:rsidRDefault="004476C9" w:rsidP="004476C9">
            <w:pPr>
              <w:pStyle w:val="ListParagraph"/>
              <w:spacing w:line="240" w:lineRule="auto"/>
              <w:ind w:left="0"/>
              <w:rPr>
                <w:rFonts w:cstheme="minorHAnsi"/>
              </w:rPr>
            </w:pPr>
          </w:p>
        </w:tc>
      </w:tr>
      <w:tr w:rsidR="004476C9" w:rsidRPr="00D64A5F" w14:paraId="2DF0BD8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6BB3208C"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UAT performed</w:t>
            </w:r>
          </w:p>
        </w:tc>
        <w:tc>
          <w:tcPr>
            <w:tcW w:w="4961" w:type="dxa"/>
            <w:tcBorders>
              <w:top w:val="single" w:sz="4" w:space="0" w:color="auto"/>
              <w:left w:val="single" w:sz="4" w:space="0" w:color="auto"/>
              <w:bottom w:val="single" w:sz="4" w:space="0" w:color="auto"/>
              <w:right w:val="single" w:sz="4" w:space="0" w:color="auto"/>
            </w:tcBorders>
          </w:tcPr>
          <w:p w14:paraId="51F48DCC" w14:textId="77777777" w:rsidR="004476C9" w:rsidRPr="00D64A5F" w:rsidRDefault="004476C9" w:rsidP="004476C9">
            <w:pPr>
              <w:pStyle w:val="ListParagraph"/>
              <w:spacing w:line="240" w:lineRule="auto"/>
              <w:ind w:left="0"/>
              <w:rPr>
                <w:rFonts w:cstheme="minorHAnsi"/>
              </w:rPr>
            </w:pPr>
          </w:p>
        </w:tc>
      </w:tr>
      <w:tr w:rsidR="004476C9" w:rsidRPr="00D64A5F" w14:paraId="4ECE0ED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7A3A589"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testing in Test Market Environment:</w:t>
            </w:r>
          </w:p>
        </w:tc>
        <w:tc>
          <w:tcPr>
            <w:tcW w:w="4961" w:type="dxa"/>
            <w:tcBorders>
              <w:top w:val="single" w:sz="4" w:space="0" w:color="auto"/>
              <w:left w:val="single" w:sz="4" w:space="0" w:color="auto"/>
              <w:bottom w:val="single" w:sz="4" w:space="0" w:color="auto"/>
              <w:right w:val="single" w:sz="4" w:space="0" w:color="auto"/>
            </w:tcBorders>
          </w:tcPr>
          <w:p w14:paraId="2C1222CE" w14:textId="77777777" w:rsidR="004476C9" w:rsidRPr="00D64A5F" w:rsidRDefault="004476C9" w:rsidP="004476C9">
            <w:pPr>
              <w:pStyle w:val="ListParagraph"/>
              <w:spacing w:line="240" w:lineRule="auto"/>
              <w:ind w:left="0"/>
              <w:rPr>
                <w:rFonts w:cstheme="minorHAnsi"/>
              </w:rPr>
            </w:pPr>
          </w:p>
        </w:tc>
      </w:tr>
      <w:tr w:rsidR="004476C9" w:rsidRPr="00D64A5F" w14:paraId="372DC6A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521CAF1D" w14:textId="447E0A04" w:rsidR="004476C9" w:rsidRPr="00D64A5F" w:rsidRDefault="004476C9" w:rsidP="004476C9">
            <w:pPr>
              <w:pStyle w:val="ListParagraph"/>
              <w:spacing w:line="240" w:lineRule="auto"/>
              <w:ind w:left="0"/>
              <w:rPr>
                <w:rFonts w:cstheme="minorHAnsi"/>
              </w:rPr>
            </w:pPr>
            <w:r w:rsidRPr="00D64A5F">
              <w:rPr>
                <w:rFonts w:cstheme="minorHAnsi"/>
              </w:rPr>
              <w:t>Date/s of participation in Mock or Simulated environment (as applicable):</w:t>
            </w:r>
          </w:p>
        </w:tc>
        <w:tc>
          <w:tcPr>
            <w:tcW w:w="4961" w:type="dxa"/>
            <w:tcBorders>
              <w:top w:val="single" w:sz="4" w:space="0" w:color="auto"/>
              <w:left w:val="single" w:sz="4" w:space="0" w:color="auto"/>
              <w:bottom w:val="single" w:sz="4" w:space="0" w:color="auto"/>
              <w:right w:val="single" w:sz="4" w:space="0" w:color="auto"/>
            </w:tcBorders>
          </w:tcPr>
          <w:p w14:paraId="3176D749" w14:textId="77777777" w:rsidR="004476C9" w:rsidRPr="00D64A5F" w:rsidRDefault="004476C9" w:rsidP="004476C9">
            <w:pPr>
              <w:pStyle w:val="ListParagraph"/>
              <w:spacing w:line="240" w:lineRule="auto"/>
              <w:ind w:left="0"/>
              <w:rPr>
                <w:rFonts w:cstheme="minorHAnsi"/>
              </w:rPr>
            </w:pPr>
          </w:p>
        </w:tc>
      </w:tr>
      <w:tr w:rsidR="004476C9" w:rsidRPr="00D64A5F" w14:paraId="57DE2356" w14:textId="77777777" w:rsidTr="00C2600E">
        <w:tc>
          <w:tcPr>
            <w:tcW w:w="4707" w:type="dxa"/>
            <w:tcBorders>
              <w:top w:val="single" w:sz="4" w:space="0" w:color="auto"/>
              <w:left w:val="single" w:sz="4" w:space="0" w:color="auto"/>
              <w:bottom w:val="single" w:sz="4" w:space="0" w:color="auto"/>
              <w:right w:val="single" w:sz="4" w:space="0" w:color="auto"/>
            </w:tcBorders>
          </w:tcPr>
          <w:p w14:paraId="722A411D" w14:textId="77777777" w:rsidR="004476C9" w:rsidRPr="00D64A5F" w:rsidRDefault="004476C9" w:rsidP="008F1AC1">
            <w:pPr>
              <w:pStyle w:val="ListParagraph"/>
              <w:tabs>
                <w:tab w:val="left" w:pos="1340"/>
              </w:tabs>
              <w:spacing w:line="240" w:lineRule="auto"/>
              <w:ind w:left="0"/>
              <w:rPr>
                <w:rFonts w:cstheme="minorHAnsi"/>
              </w:rPr>
            </w:pPr>
            <w:r w:rsidRPr="00D64A5F">
              <w:rPr>
                <w:rFonts w:cstheme="minorHAnsi"/>
              </w:rPr>
              <w:t>Software through which SOR shall be provided (in case of SOR):</w:t>
            </w:r>
          </w:p>
        </w:tc>
        <w:tc>
          <w:tcPr>
            <w:tcW w:w="4961" w:type="dxa"/>
            <w:tcBorders>
              <w:top w:val="single" w:sz="4" w:space="0" w:color="auto"/>
              <w:left w:val="single" w:sz="4" w:space="0" w:color="auto"/>
              <w:bottom w:val="single" w:sz="4" w:space="0" w:color="auto"/>
              <w:right w:val="single" w:sz="4" w:space="0" w:color="auto"/>
            </w:tcBorders>
          </w:tcPr>
          <w:p w14:paraId="5A10F6EF" w14:textId="77777777" w:rsidR="004476C9" w:rsidRPr="00D64A5F" w:rsidRDefault="004476C9" w:rsidP="004476C9">
            <w:pPr>
              <w:pStyle w:val="ListParagraph"/>
              <w:spacing w:line="240" w:lineRule="auto"/>
              <w:ind w:left="0"/>
              <w:rPr>
                <w:rFonts w:cstheme="minorHAnsi"/>
                <w:color w:val="A6A6A6" w:themeColor="background1" w:themeShade="A6"/>
              </w:rPr>
            </w:pPr>
            <w:r w:rsidRPr="00D64A5F">
              <w:rPr>
                <w:rFonts w:cstheme="minorHAnsi"/>
                <w:color w:val="808080" w:themeColor="background1" w:themeShade="80"/>
              </w:rPr>
              <w:t>(CTCL/IBT/DMA/STWT/AT)</w:t>
            </w:r>
          </w:p>
        </w:tc>
      </w:tr>
    </w:tbl>
    <w:p w14:paraId="7FFE8563" w14:textId="77777777" w:rsidR="004476C9" w:rsidRDefault="004476C9" w:rsidP="004476C9">
      <w:pPr>
        <w:spacing w:after="0" w:line="240" w:lineRule="auto"/>
        <w:rPr>
          <w:rFonts w:cstheme="minorHAnsi"/>
          <w:b/>
        </w:rPr>
      </w:pPr>
    </w:p>
    <w:p w14:paraId="76EC53EE" w14:textId="6F54A156" w:rsidR="008C3008" w:rsidRDefault="006F26AA" w:rsidP="006F26AA">
      <w:pPr>
        <w:spacing w:after="0" w:line="240" w:lineRule="auto"/>
        <w:jc w:val="both"/>
        <w:rPr>
          <w:rFonts w:cstheme="minorHAnsi"/>
          <w:bCs/>
          <w:i/>
          <w:iCs/>
        </w:rPr>
      </w:pPr>
      <w:r>
        <w:rPr>
          <w:rFonts w:cstheme="minorHAnsi"/>
          <w:b/>
        </w:rPr>
        <w:t xml:space="preserve">Note: </w:t>
      </w:r>
      <w:r w:rsidRPr="006F26AA">
        <w:rPr>
          <w:rFonts w:cstheme="minorHAnsi"/>
          <w:bCs/>
          <w:i/>
          <w:iCs/>
        </w:rPr>
        <w:t xml:space="preserve">System Auditor </w:t>
      </w:r>
      <w:r w:rsidR="00717C98">
        <w:rPr>
          <w:rFonts w:cstheme="minorHAnsi"/>
          <w:bCs/>
          <w:i/>
          <w:iCs/>
        </w:rPr>
        <w:t>is</w:t>
      </w:r>
      <w:r w:rsidRPr="006F26AA">
        <w:rPr>
          <w:rFonts w:cstheme="minorHAnsi"/>
          <w:bCs/>
          <w:i/>
          <w:iCs/>
        </w:rPr>
        <w:t xml:space="preserve"> required to provide the </w:t>
      </w:r>
      <w:r w:rsidR="008C3008">
        <w:rPr>
          <w:rFonts w:cstheme="minorHAnsi"/>
          <w:bCs/>
          <w:i/>
          <w:iCs/>
        </w:rPr>
        <w:t xml:space="preserve">compliance status for </w:t>
      </w:r>
      <w:r w:rsidRPr="006F26AA">
        <w:rPr>
          <w:rFonts w:cstheme="minorHAnsi"/>
          <w:bCs/>
          <w:i/>
          <w:iCs/>
        </w:rPr>
        <w:t xml:space="preserve">areas </w:t>
      </w:r>
      <w:r w:rsidR="00443B8D">
        <w:rPr>
          <w:rFonts w:cstheme="minorHAnsi"/>
          <w:bCs/>
          <w:i/>
          <w:iCs/>
        </w:rPr>
        <w:t xml:space="preserve">applicable for “AT” in </w:t>
      </w:r>
      <w:r w:rsidRPr="006F26AA">
        <w:rPr>
          <w:rFonts w:cstheme="minorHAnsi"/>
          <w:bCs/>
          <w:i/>
          <w:iCs/>
        </w:rPr>
        <w:t xml:space="preserve">section II, </w:t>
      </w:r>
      <w:r w:rsidR="008C3008">
        <w:rPr>
          <w:rFonts w:cstheme="minorHAnsi"/>
          <w:bCs/>
          <w:i/>
          <w:iCs/>
        </w:rPr>
        <w:t>for below NNF products</w:t>
      </w:r>
      <w:r w:rsidR="00443B8D">
        <w:rPr>
          <w:rFonts w:cstheme="minorHAnsi"/>
          <w:bCs/>
          <w:i/>
          <w:iCs/>
        </w:rPr>
        <w:t>:</w:t>
      </w:r>
    </w:p>
    <w:p w14:paraId="2B4AFBED" w14:textId="7F6BE258" w:rsidR="008C3008" w:rsidRDefault="00944EF2" w:rsidP="008C3008">
      <w:pPr>
        <w:pStyle w:val="ListParagraph"/>
        <w:numPr>
          <w:ilvl w:val="0"/>
          <w:numId w:val="2"/>
        </w:numPr>
        <w:spacing w:after="0" w:line="240" w:lineRule="auto"/>
        <w:jc w:val="both"/>
        <w:rPr>
          <w:rFonts w:cstheme="minorHAnsi"/>
          <w:bCs/>
          <w:i/>
          <w:iCs/>
        </w:rPr>
      </w:pPr>
      <w:r w:rsidRPr="00944EF2">
        <w:rPr>
          <w:rFonts w:cstheme="minorHAnsi"/>
          <w:bCs/>
          <w:i/>
          <w:iCs/>
        </w:rPr>
        <w:t>Algo’s</w:t>
      </w:r>
      <w:r w:rsidR="008C3008" w:rsidRPr="00944EF2">
        <w:rPr>
          <w:rFonts w:cstheme="minorHAnsi"/>
          <w:bCs/>
          <w:i/>
          <w:iCs/>
        </w:rPr>
        <w:t xml:space="preserve"> being provided</w:t>
      </w:r>
      <w:r w:rsidR="008C3008" w:rsidRPr="008C3008">
        <w:rPr>
          <w:rFonts w:cstheme="minorHAnsi"/>
          <w:bCs/>
          <w:i/>
          <w:iCs/>
        </w:rPr>
        <w:t xml:space="preserve"> through Algo Provider platform</w:t>
      </w:r>
    </w:p>
    <w:p w14:paraId="4AFE546B" w14:textId="0D08D6E0" w:rsidR="006F26AA" w:rsidRPr="008C3008" w:rsidRDefault="00667668" w:rsidP="008C3008">
      <w:pPr>
        <w:pStyle w:val="ListParagraph"/>
        <w:numPr>
          <w:ilvl w:val="0"/>
          <w:numId w:val="2"/>
        </w:numPr>
        <w:spacing w:after="0" w:line="240" w:lineRule="auto"/>
        <w:jc w:val="both"/>
        <w:rPr>
          <w:rFonts w:cstheme="minorHAnsi"/>
          <w:bCs/>
          <w:i/>
          <w:iCs/>
        </w:rPr>
      </w:pPr>
      <w:r w:rsidRPr="008C3008">
        <w:rPr>
          <w:rFonts w:cstheme="minorHAnsi"/>
          <w:bCs/>
          <w:i/>
          <w:iCs/>
        </w:rPr>
        <w:t>API</w:t>
      </w:r>
    </w:p>
    <w:p w14:paraId="1922DBF4" w14:textId="77777777" w:rsidR="006F26AA" w:rsidRDefault="006F26AA" w:rsidP="006F26AA">
      <w:pPr>
        <w:spacing w:after="0" w:line="240" w:lineRule="auto"/>
        <w:jc w:val="both"/>
        <w:rPr>
          <w:rFonts w:cstheme="minorHAnsi"/>
          <w:bCs/>
          <w:i/>
          <w:iCs/>
        </w:rPr>
      </w:pPr>
    </w:p>
    <w:p w14:paraId="5F40632F" w14:textId="77777777" w:rsidR="009F2BDB" w:rsidRDefault="009F2BDB" w:rsidP="006F26AA">
      <w:pPr>
        <w:spacing w:after="0" w:line="240" w:lineRule="auto"/>
        <w:jc w:val="both"/>
        <w:rPr>
          <w:rFonts w:cstheme="minorHAnsi"/>
          <w:bCs/>
          <w:i/>
          <w:iCs/>
        </w:rPr>
      </w:pPr>
    </w:p>
    <w:p w14:paraId="16594100" w14:textId="77777777" w:rsidR="009F2BDB" w:rsidRPr="006F26AA" w:rsidRDefault="009F2BDB" w:rsidP="006F26AA">
      <w:pPr>
        <w:spacing w:after="0" w:line="240" w:lineRule="auto"/>
        <w:jc w:val="both"/>
        <w:rPr>
          <w:rFonts w:cstheme="minorHAnsi"/>
          <w:bCs/>
          <w:i/>
          <w:iCs/>
        </w:rPr>
      </w:pPr>
    </w:p>
    <w:p w14:paraId="2086148A" w14:textId="53C9EF4C" w:rsidR="008622E8" w:rsidRPr="00CA6D05" w:rsidRDefault="00F85BA2" w:rsidP="008622E8">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Section </w:t>
      </w:r>
      <w:r w:rsidR="00CB367A" w:rsidRPr="00CA6D05">
        <w:rPr>
          <w:rFonts w:cstheme="minorHAnsi"/>
          <w:b/>
          <w:sz w:val="24"/>
          <w:szCs w:val="24"/>
        </w:rPr>
        <w:t>I</w:t>
      </w:r>
      <w:r w:rsidRPr="00CA6D05">
        <w:rPr>
          <w:rFonts w:cstheme="minorHAnsi"/>
          <w:b/>
          <w:sz w:val="24"/>
          <w:szCs w:val="24"/>
        </w:rPr>
        <w:t>I</w:t>
      </w:r>
    </w:p>
    <w:p w14:paraId="4C058809" w14:textId="77777777" w:rsidR="004476C9" w:rsidRPr="00D64A5F" w:rsidRDefault="004476C9" w:rsidP="004476C9">
      <w:pPr>
        <w:pStyle w:val="ListParagraph"/>
        <w:ind w:left="0"/>
        <w:jc w:val="both"/>
        <w:rPr>
          <w:rFonts w:cstheme="minorHAnsi"/>
        </w:rPr>
      </w:pPr>
      <w:r w:rsidRPr="00D64A5F">
        <w:rPr>
          <w:rFonts w:cstheme="minorHAnsi"/>
        </w:rPr>
        <w:t xml:space="preserve">This is to certify that the </w:t>
      </w:r>
      <w:proofErr w:type="gramStart"/>
      <w:r w:rsidRPr="00D64A5F">
        <w:rPr>
          <w:rFonts w:cstheme="minorHAnsi"/>
        </w:rPr>
        <w:t>above mentioned</w:t>
      </w:r>
      <w:proofErr w:type="gramEnd"/>
      <w:r w:rsidRPr="00D64A5F">
        <w:rPr>
          <w:rFonts w:cstheme="minorHAnsi"/>
        </w:rPr>
        <w:t xml:space="preserve"> software to be used by members for connecting to the stock exchanges and for the purposes of trading and real-time risk management, </w:t>
      </w:r>
      <w:proofErr w:type="gramStart"/>
      <w:r w:rsidRPr="00D64A5F">
        <w:rPr>
          <w:rFonts w:cstheme="minorHAnsi"/>
        </w:rPr>
        <w:t>is in compliance with</w:t>
      </w:r>
      <w:proofErr w:type="gramEnd"/>
      <w:r w:rsidRPr="00D64A5F">
        <w:rPr>
          <w:rFonts w:cstheme="minorHAnsi"/>
        </w:rPr>
        <w:t xml:space="preserve"> the various SEBI/Exchange circulars relevant at the time of application, more specifically with respect to the following:</w:t>
      </w:r>
    </w:p>
    <w:p w14:paraId="4AB33A03"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Order Management</w:t>
      </w:r>
    </w:p>
    <w:p w14:paraId="58C56CDD"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Systems and Network </w:t>
      </w:r>
    </w:p>
    <w:p w14:paraId="28EE4A14"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Access and Security controls </w:t>
      </w:r>
    </w:p>
    <w:p w14:paraId="589CBB6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Cyber Security &amp; Cyber Resilience framework</w:t>
      </w:r>
    </w:p>
    <w:p w14:paraId="0FCE4BF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Risk checks listed below</w:t>
      </w:r>
    </w:p>
    <w:p w14:paraId="78450BA2" w14:textId="77777777" w:rsidR="004476C9" w:rsidRDefault="004476C9" w:rsidP="002C7B99">
      <w:pPr>
        <w:spacing w:after="0" w:line="240" w:lineRule="auto"/>
        <w:jc w:val="both"/>
        <w:rPr>
          <w:rFonts w:cstheme="minorHAnsi"/>
        </w:rPr>
      </w:pPr>
    </w:p>
    <w:p w14:paraId="156A44CA" w14:textId="77777777" w:rsidR="002C7B99" w:rsidRPr="002C7B99" w:rsidRDefault="002C7B99" w:rsidP="002C7B99">
      <w:pPr>
        <w:spacing w:after="0" w:line="240" w:lineRule="auto"/>
        <w:jc w:val="both"/>
        <w:rPr>
          <w:rFonts w:cstheme="minorHAnsi"/>
        </w:rPr>
      </w:pPr>
    </w:p>
    <w:tbl>
      <w:tblPr>
        <w:tblW w:w="10065" w:type="dxa"/>
        <w:tblInd w:w="-147" w:type="dxa"/>
        <w:tblLook w:val="04A0" w:firstRow="1" w:lastRow="0" w:firstColumn="1" w:lastColumn="0" w:noHBand="0" w:noVBand="1"/>
      </w:tblPr>
      <w:tblGrid>
        <w:gridCol w:w="554"/>
        <w:gridCol w:w="1856"/>
        <w:gridCol w:w="4171"/>
        <w:gridCol w:w="1890"/>
        <w:gridCol w:w="1594"/>
      </w:tblGrid>
      <w:tr w:rsidR="002C7B99" w:rsidRPr="000242E2" w14:paraId="0E1C44E9" w14:textId="77777777" w:rsidTr="007F44C5">
        <w:trPr>
          <w:trHeight w:val="765"/>
        </w:trPr>
        <w:tc>
          <w:tcPr>
            <w:tcW w:w="554" w:type="dxa"/>
            <w:tcBorders>
              <w:top w:val="single" w:sz="4" w:space="0" w:color="auto"/>
              <w:left w:val="single" w:sz="4" w:space="0" w:color="auto"/>
              <w:bottom w:val="single" w:sz="4" w:space="0" w:color="auto"/>
              <w:right w:val="single" w:sz="4" w:space="0" w:color="auto"/>
            </w:tcBorders>
            <w:vAlign w:val="center"/>
            <w:hideMark/>
          </w:tcPr>
          <w:p w14:paraId="64F0D13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lastRenderedPageBreak/>
              <w:t>Sr. No.</w:t>
            </w:r>
          </w:p>
        </w:tc>
        <w:tc>
          <w:tcPr>
            <w:tcW w:w="1856" w:type="dxa"/>
            <w:tcBorders>
              <w:top w:val="single" w:sz="4" w:space="0" w:color="auto"/>
              <w:left w:val="nil"/>
              <w:bottom w:val="single" w:sz="4" w:space="0" w:color="auto"/>
              <w:right w:val="single" w:sz="4" w:space="0" w:color="auto"/>
            </w:tcBorders>
            <w:vAlign w:val="center"/>
            <w:hideMark/>
          </w:tcPr>
          <w:p w14:paraId="059693AF"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Pre Trade Risk Control</w:t>
            </w:r>
          </w:p>
        </w:tc>
        <w:tc>
          <w:tcPr>
            <w:tcW w:w="4171" w:type="dxa"/>
            <w:tcBorders>
              <w:top w:val="single" w:sz="4" w:space="0" w:color="auto"/>
              <w:left w:val="nil"/>
              <w:bottom w:val="single" w:sz="4" w:space="0" w:color="auto"/>
              <w:right w:val="single" w:sz="4" w:space="0" w:color="auto"/>
            </w:tcBorders>
            <w:vAlign w:val="center"/>
            <w:hideMark/>
          </w:tcPr>
          <w:p w14:paraId="7CAC413D"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Requirement</w:t>
            </w:r>
          </w:p>
        </w:tc>
        <w:tc>
          <w:tcPr>
            <w:tcW w:w="1890" w:type="dxa"/>
            <w:tcBorders>
              <w:top w:val="single" w:sz="4" w:space="0" w:color="auto"/>
              <w:left w:val="nil"/>
              <w:bottom w:val="single" w:sz="4" w:space="0" w:color="auto"/>
              <w:right w:val="single" w:sz="4" w:space="0" w:color="auto"/>
            </w:tcBorders>
            <w:vAlign w:val="center"/>
            <w:hideMark/>
          </w:tcPr>
          <w:p w14:paraId="774FC8DA"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NNF Product</w:t>
            </w:r>
          </w:p>
        </w:tc>
        <w:tc>
          <w:tcPr>
            <w:tcW w:w="1594" w:type="dxa"/>
            <w:tcBorders>
              <w:top w:val="single" w:sz="4" w:space="0" w:color="auto"/>
              <w:left w:val="nil"/>
              <w:bottom w:val="single" w:sz="4" w:space="0" w:color="auto"/>
              <w:right w:val="single" w:sz="4" w:space="0" w:color="auto"/>
            </w:tcBorders>
            <w:vAlign w:val="center"/>
            <w:hideMark/>
          </w:tcPr>
          <w:p w14:paraId="4AD95199"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Compliance Status (Complied/Non-Complied)</w:t>
            </w:r>
          </w:p>
        </w:tc>
      </w:tr>
      <w:tr w:rsidR="002C7B99" w:rsidRPr="000242E2" w14:paraId="39C4719E"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D8C487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At Individual Order Level</w:t>
            </w:r>
          </w:p>
        </w:tc>
      </w:tr>
      <w:tr w:rsidR="002C7B99" w:rsidRPr="000242E2" w14:paraId="1FCA9AC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40478E65"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w:t>
            </w:r>
          </w:p>
        </w:tc>
        <w:tc>
          <w:tcPr>
            <w:tcW w:w="1856" w:type="dxa"/>
            <w:tcBorders>
              <w:top w:val="nil"/>
              <w:left w:val="nil"/>
              <w:bottom w:val="single" w:sz="4" w:space="0" w:color="auto"/>
              <w:right w:val="single" w:sz="4" w:space="0" w:color="auto"/>
            </w:tcBorders>
            <w:vAlign w:val="center"/>
            <w:hideMark/>
          </w:tcPr>
          <w:p w14:paraId="142E83E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Price Check</w:t>
            </w:r>
          </w:p>
        </w:tc>
        <w:tc>
          <w:tcPr>
            <w:tcW w:w="4171" w:type="dxa"/>
            <w:tcBorders>
              <w:top w:val="nil"/>
              <w:left w:val="nil"/>
              <w:bottom w:val="single" w:sz="4" w:space="0" w:color="auto"/>
              <w:right w:val="single" w:sz="4" w:space="0" w:color="auto"/>
            </w:tcBorders>
            <w:vAlign w:val="center"/>
            <w:hideMark/>
          </w:tcPr>
          <w:p w14:paraId="654888A6"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price bands /dummy filters as defined by the Exchange in respective segments.</w:t>
            </w:r>
          </w:p>
          <w:p w14:paraId="212CF886"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5787B64C" w14:textId="5D1AE746"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C6958FB" w14:textId="01B892F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408740B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577B06C"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3AA0862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2</w:t>
            </w:r>
          </w:p>
        </w:tc>
        <w:tc>
          <w:tcPr>
            <w:tcW w:w="1856" w:type="dxa"/>
            <w:tcBorders>
              <w:top w:val="nil"/>
              <w:left w:val="nil"/>
              <w:bottom w:val="single" w:sz="4" w:space="0" w:color="auto"/>
              <w:right w:val="single" w:sz="4" w:space="0" w:color="auto"/>
            </w:tcBorders>
            <w:vAlign w:val="center"/>
            <w:hideMark/>
          </w:tcPr>
          <w:p w14:paraId="3B477969"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Quantity Limit Check</w:t>
            </w:r>
          </w:p>
        </w:tc>
        <w:tc>
          <w:tcPr>
            <w:tcW w:w="4171" w:type="dxa"/>
            <w:tcBorders>
              <w:top w:val="nil"/>
              <w:left w:val="nil"/>
              <w:bottom w:val="single" w:sz="4" w:space="0" w:color="auto"/>
              <w:right w:val="single" w:sz="4" w:space="0" w:color="auto"/>
            </w:tcBorders>
            <w:vAlign w:val="center"/>
            <w:hideMark/>
          </w:tcPr>
          <w:p w14:paraId="537A5692"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order quantity limit per order as defined by the Exchange in respective segments. Quantity Limit check is also applicable for Spread Order being place</w:t>
            </w:r>
            <w:r w:rsidR="00622489">
              <w:rPr>
                <w:rFonts w:ascii="Times New Roman" w:eastAsia="Times New Roman" w:hAnsi="Times New Roman" w:cs="Times New Roman"/>
                <w:color w:val="000000"/>
                <w:sz w:val="20"/>
                <w:szCs w:val="20"/>
                <w:lang w:eastAsia="en-IN"/>
              </w:rPr>
              <w:t>d.</w:t>
            </w:r>
          </w:p>
          <w:p w14:paraId="23AED007"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4009728F" w14:textId="6C275A8B"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457CA161" w14:textId="20EA17A5"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947E06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45402E7B" w14:textId="77777777" w:rsidTr="007F44C5">
        <w:trPr>
          <w:trHeight w:val="780"/>
        </w:trPr>
        <w:tc>
          <w:tcPr>
            <w:tcW w:w="554" w:type="dxa"/>
            <w:tcBorders>
              <w:top w:val="nil"/>
              <w:left w:val="single" w:sz="4" w:space="0" w:color="auto"/>
              <w:bottom w:val="single" w:sz="4" w:space="0" w:color="auto"/>
              <w:right w:val="single" w:sz="4" w:space="0" w:color="auto"/>
            </w:tcBorders>
            <w:vAlign w:val="center"/>
            <w:hideMark/>
          </w:tcPr>
          <w:p w14:paraId="4BB7E82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3</w:t>
            </w:r>
          </w:p>
        </w:tc>
        <w:tc>
          <w:tcPr>
            <w:tcW w:w="1856" w:type="dxa"/>
            <w:tcBorders>
              <w:top w:val="nil"/>
              <w:left w:val="nil"/>
              <w:bottom w:val="single" w:sz="4" w:space="0" w:color="auto"/>
              <w:right w:val="single" w:sz="4" w:space="0" w:color="auto"/>
            </w:tcBorders>
            <w:vAlign w:val="center"/>
            <w:hideMark/>
          </w:tcPr>
          <w:p w14:paraId="69517CCD"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Value Check</w:t>
            </w:r>
          </w:p>
        </w:tc>
        <w:tc>
          <w:tcPr>
            <w:tcW w:w="4171" w:type="dxa"/>
            <w:tcBorders>
              <w:top w:val="nil"/>
              <w:left w:val="nil"/>
              <w:bottom w:val="single" w:sz="4" w:space="0" w:color="auto"/>
              <w:right w:val="single" w:sz="4" w:space="0" w:color="auto"/>
            </w:tcBorders>
            <w:vAlign w:val="bottom"/>
            <w:hideMark/>
          </w:tcPr>
          <w:p w14:paraId="1FAA041A"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should not exceed the limit specified by the Exchange. The order value check should be within the ranges as prescribed by Exchange circulars. Order value check is also applicable for Spread Order being placed.</w:t>
            </w:r>
          </w:p>
          <w:p w14:paraId="45BF79D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62DA880" w14:textId="3CC978D6"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50A62325" w14:textId="60CA5892"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09F2AF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4B81C3D"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A43FBFA"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5</w:t>
            </w:r>
          </w:p>
        </w:tc>
        <w:tc>
          <w:tcPr>
            <w:tcW w:w="1856" w:type="dxa"/>
            <w:tcBorders>
              <w:top w:val="nil"/>
              <w:left w:val="nil"/>
              <w:bottom w:val="single" w:sz="4" w:space="0" w:color="auto"/>
              <w:right w:val="single" w:sz="4" w:space="0" w:color="auto"/>
            </w:tcBorders>
            <w:vAlign w:val="center"/>
            <w:hideMark/>
          </w:tcPr>
          <w:p w14:paraId="2D2670C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Trade Price Protection Check</w:t>
            </w:r>
          </w:p>
        </w:tc>
        <w:tc>
          <w:tcPr>
            <w:tcW w:w="4171" w:type="dxa"/>
            <w:tcBorders>
              <w:top w:val="nil"/>
              <w:left w:val="nil"/>
              <w:bottom w:val="single" w:sz="4" w:space="0" w:color="auto"/>
              <w:right w:val="single" w:sz="4" w:space="0" w:color="auto"/>
            </w:tcBorders>
            <w:vAlign w:val="center"/>
            <w:hideMark/>
          </w:tcPr>
          <w:p w14:paraId="7E90CD01"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bad trade price for the security in respective segment.</w:t>
            </w:r>
            <w:r w:rsidRPr="000242E2">
              <w:rPr>
                <w:rFonts w:ascii="Times New Roman" w:eastAsia="Times New Roman" w:hAnsi="Times New Roman" w:cs="Times New Roman"/>
                <w:color w:val="000000"/>
                <w:sz w:val="20"/>
                <w:szCs w:val="20"/>
                <w:u w:val="single"/>
                <w:lang w:eastAsia="en-IN"/>
              </w:rPr>
              <w:t xml:space="preserve"> </w:t>
            </w:r>
            <w:r w:rsidRPr="000242E2">
              <w:rPr>
                <w:rFonts w:ascii="Times New Roman" w:eastAsia="Times New Roman" w:hAnsi="Times New Roman" w:cs="Times New Roman"/>
                <w:color w:val="000000"/>
                <w:sz w:val="20"/>
                <w:szCs w:val="20"/>
                <w:lang w:eastAsia="en-IN"/>
              </w:rPr>
              <w:t xml:space="preserve">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w:t>
            </w:r>
            <w:r w:rsidRPr="000242E2">
              <w:rPr>
                <w:rFonts w:ascii="Times New Roman" w:eastAsia="Times New Roman" w:hAnsi="Times New Roman" w:cs="Times New Roman"/>
                <w:sz w:val="20"/>
                <w:szCs w:val="20"/>
                <w:lang w:eastAsia="en-IN"/>
              </w:rPr>
              <w:t>is within the ranges as prescribed</w:t>
            </w:r>
            <w:r w:rsidRPr="000242E2">
              <w:rPr>
                <w:rFonts w:ascii="Times New Roman" w:eastAsia="Times New Roman" w:hAnsi="Times New Roman" w:cs="Times New Roman"/>
                <w:color w:val="000000"/>
                <w:sz w:val="20"/>
                <w:szCs w:val="20"/>
                <w:lang w:eastAsia="en-IN"/>
              </w:rPr>
              <w:t xml:space="preserve"> by Exchange circulars. </w:t>
            </w:r>
          </w:p>
          <w:p w14:paraId="1E045F13"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36C041CE" w14:textId="182D8AC7"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8A93D54" w14:textId="27BEE0F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FA2698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5AC992C" w14:textId="77777777" w:rsidTr="007F44C5">
        <w:trPr>
          <w:trHeight w:val="1785"/>
        </w:trPr>
        <w:tc>
          <w:tcPr>
            <w:tcW w:w="554" w:type="dxa"/>
            <w:tcBorders>
              <w:top w:val="nil"/>
              <w:left w:val="single" w:sz="4" w:space="0" w:color="auto"/>
              <w:bottom w:val="single" w:sz="4" w:space="0" w:color="auto"/>
              <w:right w:val="single" w:sz="4" w:space="0" w:color="auto"/>
            </w:tcBorders>
            <w:vAlign w:val="center"/>
            <w:hideMark/>
          </w:tcPr>
          <w:p w14:paraId="56203E1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2DFA711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Market Price Protection Check</w:t>
            </w:r>
          </w:p>
        </w:tc>
        <w:tc>
          <w:tcPr>
            <w:tcW w:w="4171" w:type="dxa"/>
            <w:tcBorders>
              <w:top w:val="nil"/>
              <w:left w:val="nil"/>
              <w:bottom w:val="single" w:sz="4" w:space="0" w:color="auto"/>
              <w:right w:val="single" w:sz="4" w:space="0" w:color="auto"/>
            </w:tcBorders>
            <w:vAlign w:val="center"/>
            <w:hideMark/>
          </w:tcPr>
          <w:p w14:paraId="66B7D472" w14:textId="7738962E"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w:t>
            </w:r>
            <w:r w:rsidR="002062CE">
              <w:rPr>
                <w:rFonts w:ascii="Times New Roman" w:eastAsia="Times New Roman" w:hAnsi="Times New Roman" w:cs="Times New Roman"/>
                <w:color w:val="000000"/>
                <w:sz w:val="20"/>
                <w:szCs w:val="20"/>
                <w:lang w:eastAsia="en-IN"/>
              </w:rPr>
              <w:t>m</w:t>
            </w:r>
            <w:r w:rsidRPr="000242E2">
              <w:rPr>
                <w:rFonts w:ascii="Times New Roman" w:eastAsia="Times New Roman" w:hAnsi="Times New Roman" w:cs="Times New Roman"/>
                <w:color w:val="000000"/>
                <w:sz w:val="20"/>
                <w:szCs w:val="20"/>
                <w:lang w:eastAsia="en-IN"/>
              </w:rPr>
              <w:t xml:space="preserve"> auditor shall verify these checks which are designed to ensure that order placement is within the ranges as prescribed by Exchange circulars</w:t>
            </w:r>
          </w:p>
          <w:p w14:paraId="719FE6E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BD14170" w14:textId="2631B06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25C86DD6" w14:textId="404EBD3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152A5FD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A53B727"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0CBC3C0"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6084B6A"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97CF871" w14:textId="04218C19"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 xml:space="preserve">At UCC level including </w:t>
            </w:r>
            <w:r w:rsidR="002062CE" w:rsidRPr="000242E2">
              <w:rPr>
                <w:rFonts w:ascii="Times New Roman" w:eastAsia="Times New Roman" w:hAnsi="Times New Roman" w:cs="Times New Roman"/>
                <w:b/>
                <w:bCs/>
                <w:color w:val="000000"/>
                <w:sz w:val="20"/>
                <w:szCs w:val="20"/>
                <w:lang w:eastAsia="en-IN"/>
              </w:rPr>
              <w:t>Proprietary</w:t>
            </w:r>
            <w:r w:rsidRPr="000242E2">
              <w:rPr>
                <w:rFonts w:ascii="Times New Roman" w:eastAsia="Times New Roman" w:hAnsi="Times New Roman" w:cs="Times New Roman"/>
                <w:b/>
                <w:bCs/>
                <w:color w:val="000000"/>
                <w:sz w:val="20"/>
                <w:szCs w:val="20"/>
                <w:lang w:eastAsia="en-IN"/>
              </w:rPr>
              <w:t xml:space="preserve"> Trading</w:t>
            </w:r>
          </w:p>
        </w:tc>
      </w:tr>
      <w:tr w:rsidR="002C7B99" w:rsidRPr="000242E2" w14:paraId="6F0B287A"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28A64489"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0DA00EC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Cumulative Open Order Value Check</w:t>
            </w:r>
          </w:p>
        </w:tc>
        <w:tc>
          <w:tcPr>
            <w:tcW w:w="4171" w:type="dxa"/>
            <w:tcBorders>
              <w:top w:val="nil"/>
              <w:left w:val="nil"/>
              <w:bottom w:val="single" w:sz="4" w:space="0" w:color="auto"/>
              <w:right w:val="single" w:sz="4" w:space="0" w:color="auto"/>
            </w:tcBorders>
            <w:vAlign w:val="center"/>
            <w:hideMark/>
          </w:tcPr>
          <w:p w14:paraId="44752372"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E00A02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0643F1D" w14:textId="5B48935D"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30D60C4F" w14:textId="41ADB6E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CTCL / DMA / SOR / IBT </w:t>
            </w:r>
            <w:r w:rsidR="00443B8D">
              <w:rPr>
                <w:rFonts w:ascii="Times New Roman" w:eastAsia="Times New Roman" w:hAnsi="Times New Roman" w:cs="Times New Roman"/>
                <w:color w:val="000000"/>
                <w:sz w:val="20"/>
                <w:szCs w:val="20"/>
                <w:lang w:eastAsia="en-IN"/>
              </w:rPr>
              <w:t>/</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EA3053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57D24F80"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A1CBDF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lastRenderedPageBreak/>
              <w:t>7</w:t>
            </w:r>
          </w:p>
        </w:tc>
        <w:tc>
          <w:tcPr>
            <w:tcW w:w="1856" w:type="dxa"/>
            <w:tcBorders>
              <w:top w:val="nil"/>
              <w:left w:val="nil"/>
              <w:bottom w:val="single" w:sz="4" w:space="0" w:color="auto"/>
              <w:right w:val="single" w:sz="4" w:space="0" w:color="auto"/>
            </w:tcBorders>
            <w:vAlign w:val="center"/>
            <w:hideMark/>
          </w:tcPr>
          <w:p w14:paraId="5BAF967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Net Position Vs. Available Margin Check</w:t>
            </w:r>
          </w:p>
        </w:tc>
        <w:tc>
          <w:tcPr>
            <w:tcW w:w="4171" w:type="dxa"/>
            <w:tcBorders>
              <w:top w:val="nil"/>
              <w:left w:val="nil"/>
              <w:bottom w:val="single" w:sz="4" w:space="0" w:color="auto"/>
              <w:right w:val="single" w:sz="4" w:space="0" w:color="auto"/>
            </w:tcBorders>
            <w:vAlign w:val="center"/>
            <w:hideMark/>
          </w:tcPr>
          <w:p w14:paraId="05A478DD"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Net positions as against the available margin defined by the trading member for the client.</w:t>
            </w:r>
          </w:p>
          <w:p w14:paraId="2AD42C6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A2D7F11" w14:textId="0A4A48FB"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3E70B5D3" w14:textId="5B502E4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04FC22D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8E0C7F6"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3A40CBD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8</w:t>
            </w:r>
          </w:p>
        </w:tc>
        <w:tc>
          <w:tcPr>
            <w:tcW w:w="1856" w:type="dxa"/>
            <w:tcBorders>
              <w:top w:val="nil"/>
              <w:left w:val="nil"/>
              <w:bottom w:val="single" w:sz="4" w:space="0" w:color="auto"/>
              <w:right w:val="single" w:sz="4" w:space="0" w:color="auto"/>
            </w:tcBorders>
            <w:vAlign w:val="center"/>
            <w:hideMark/>
          </w:tcPr>
          <w:p w14:paraId="62D82DD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RBI Violation Check for FII Restricted stocks</w:t>
            </w:r>
          </w:p>
        </w:tc>
        <w:tc>
          <w:tcPr>
            <w:tcW w:w="4171" w:type="dxa"/>
            <w:tcBorders>
              <w:top w:val="nil"/>
              <w:left w:val="nil"/>
              <w:bottom w:val="single" w:sz="4" w:space="0" w:color="auto"/>
              <w:right w:val="single" w:sz="4" w:space="0" w:color="auto"/>
            </w:tcBorders>
            <w:vAlign w:val="center"/>
            <w:hideMark/>
          </w:tcPr>
          <w:p w14:paraId="44BBDA0E"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for security restricted by RBI from time to time. (applicable to Capital Market segment).</w:t>
            </w:r>
          </w:p>
          <w:p w14:paraId="766D391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1A62DF22" w14:textId="56B4004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p>
        </w:tc>
        <w:tc>
          <w:tcPr>
            <w:tcW w:w="1890" w:type="dxa"/>
            <w:tcBorders>
              <w:top w:val="nil"/>
              <w:left w:val="nil"/>
              <w:bottom w:val="single" w:sz="4" w:space="0" w:color="auto"/>
              <w:right w:val="single" w:sz="4" w:space="0" w:color="auto"/>
            </w:tcBorders>
            <w:vAlign w:val="center"/>
            <w:hideMark/>
          </w:tcPr>
          <w:p w14:paraId="5E16C8E8" w14:textId="26EC88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2B2656E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E8FA517"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626425B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9</w:t>
            </w:r>
          </w:p>
        </w:tc>
        <w:tc>
          <w:tcPr>
            <w:tcW w:w="1856" w:type="dxa"/>
            <w:tcBorders>
              <w:top w:val="nil"/>
              <w:left w:val="nil"/>
              <w:bottom w:val="single" w:sz="4" w:space="0" w:color="auto"/>
              <w:right w:val="single" w:sz="4" w:space="0" w:color="auto"/>
            </w:tcBorders>
            <w:vAlign w:val="center"/>
            <w:hideMark/>
          </w:tcPr>
          <w:p w14:paraId="3707FFB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MWPL Violation Check</w:t>
            </w:r>
          </w:p>
        </w:tc>
        <w:tc>
          <w:tcPr>
            <w:tcW w:w="4171" w:type="dxa"/>
            <w:tcBorders>
              <w:top w:val="nil"/>
              <w:left w:val="nil"/>
              <w:bottom w:val="single" w:sz="4" w:space="0" w:color="auto"/>
              <w:right w:val="single" w:sz="4" w:space="0" w:color="auto"/>
            </w:tcBorders>
            <w:vAlign w:val="center"/>
            <w:hideMark/>
          </w:tcPr>
          <w:p w14:paraId="022CCFC2" w14:textId="559ECE5B"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market wide position limit as defined by the Exchange </w:t>
            </w:r>
            <w:proofErr w:type="gramStart"/>
            <w:r w:rsidRPr="000242E2">
              <w:rPr>
                <w:rFonts w:ascii="Times New Roman" w:eastAsia="Times New Roman" w:hAnsi="Times New Roman" w:cs="Times New Roman"/>
                <w:color w:val="000000"/>
                <w:sz w:val="20"/>
                <w:szCs w:val="20"/>
                <w:lang w:eastAsia="en-IN"/>
              </w:rPr>
              <w:t>for  the</w:t>
            </w:r>
            <w:proofErr w:type="gramEnd"/>
            <w:r w:rsidRPr="000242E2">
              <w:rPr>
                <w:rFonts w:ascii="Times New Roman" w:eastAsia="Times New Roman" w:hAnsi="Times New Roman" w:cs="Times New Roman"/>
                <w:color w:val="000000"/>
                <w:sz w:val="20"/>
                <w:szCs w:val="20"/>
                <w:lang w:eastAsia="en-IN"/>
              </w:rPr>
              <w:t xml:space="preserve"> security in respective segment. </w:t>
            </w:r>
          </w:p>
          <w:p w14:paraId="0BB7165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8E95988" w14:textId="16BF48F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w:t>
            </w:r>
            <w:r>
              <w:rPr>
                <w:rFonts w:ascii="Times New Roman" w:eastAsia="Times New Roman" w:hAnsi="Times New Roman" w:cs="Times New Roman"/>
                <w:color w:val="000000"/>
                <w:sz w:val="20"/>
                <w:szCs w:val="20"/>
                <w:lang w:eastAsia="en-IN"/>
              </w:rPr>
              <w:t xml:space="preserve">: </w:t>
            </w:r>
            <w:r w:rsidRPr="00622489">
              <w:rPr>
                <w:rFonts w:ascii="Times New Roman" w:eastAsia="Times New Roman" w:hAnsi="Times New Roman" w:cs="Times New Roman"/>
                <w:color w:val="000000"/>
                <w:sz w:val="20"/>
                <w:szCs w:val="20"/>
                <w:lang w:eastAsia="en-IN"/>
              </w:rPr>
              <w:t>FO / CD / CO</w:t>
            </w:r>
          </w:p>
        </w:tc>
        <w:tc>
          <w:tcPr>
            <w:tcW w:w="1890" w:type="dxa"/>
            <w:tcBorders>
              <w:top w:val="nil"/>
              <w:left w:val="nil"/>
              <w:bottom w:val="single" w:sz="4" w:space="0" w:color="auto"/>
              <w:right w:val="single" w:sz="4" w:space="0" w:color="auto"/>
            </w:tcBorders>
            <w:vAlign w:val="center"/>
            <w:hideMark/>
          </w:tcPr>
          <w:p w14:paraId="3B1C98A3" w14:textId="5E1A02D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318841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4422D67" w14:textId="77777777" w:rsidTr="007F44C5">
        <w:trPr>
          <w:trHeight w:val="510"/>
        </w:trPr>
        <w:tc>
          <w:tcPr>
            <w:tcW w:w="554" w:type="dxa"/>
            <w:tcBorders>
              <w:top w:val="nil"/>
              <w:left w:val="single" w:sz="4" w:space="0" w:color="auto"/>
              <w:bottom w:val="single" w:sz="4" w:space="0" w:color="auto"/>
              <w:right w:val="single" w:sz="4" w:space="0" w:color="auto"/>
            </w:tcBorders>
            <w:vAlign w:val="center"/>
            <w:hideMark/>
          </w:tcPr>
          <w:p w14:paraId="17BD5B8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10</w:t>
            </w:r>
          </w:p>
        </w:tc>
        <w:tc>
          <w:tcPr>
            <w:tcW w:w="1856" w:type="dxa"/>
            <w:tcBorders>
              <w:top w:val="nil"/>
              <w:left w:val="nil"/>
              <w:bottom w:val="single" w:sz="4" w:space="0" w:color="auto"/>
              <w:right w:val="single" w:sz="4" w:space="0" w:color="auto"/>
            </w:tcBorders>
            <w:vAlign w:val="center"/>
            <w:hideMark/>
          </w:tcPr>
          <w:p w14:paraId="566DA47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Position Limit Check</w:t>
            </w:r>
          </w:p>
        </w:tc>
        <w:tc>
          <w:tcPr>
            <w:tcW w:w="4171" w:type="dxa"/>
            <w:tcBorders>
              <w:top w:val="nil"/>
              <w:left w:val="nil"/>
              <w:bottom w:val="single" w:sz="4" w:space="0" w:color="auto"/>
              <w:right w:val="single" w:sz="4" w:space="0" w:color="auto"/>
            </w:tcBorders>
            <w:vAlign w:val="center"/>
            <w:hideMark/>
          </w:tcPr>
          <w:p w14:paraId="33A94149"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position limit as defined by the trading member for the client. </w:t>
            </w:r>
          </w:p>
          <w:p w14:paraId="7F3A4D5B"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74B08DA" w14:textId="7066ABA7"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FO / CD / CO</w:t>
            </w:r>
          </w:p>
        </w:tc>
        <w:tc>
          <w:tcPr>
            <w:tcW w:w="1890" w:type="dxa"/>
            <w:tcBorders>
              <w:top w:val="nil"/>
              <w:left w:val="nil"/>
              <w:bottom w:val="single" w:sz="4" w:space="0" w:color="auto"/>
              <w:right w:val="single" w:sz="4" w:space="0" w:color="auto"/>
            </w:tcBorders>
            <w:vAlign w:val="center"/>
            <w:hideMark/>
          </w:tcPr>
          <w:p w14:paraId="249F5FB3" w14:textId="18325600"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11271AF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8D72713"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9D4A0B0"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11</w:t>
            </w:r>
          </w:p>
        </w:tc>
        <w:tc>
          <w:tcPr>
            <w:tcW w:w="1856" w:type="dxa"/>
            <w:tcBorders>
              <w:top w:val="nil"/>
              <w:left w:val="nil"/>
              <w:bottom w:val="single" w:sz="4" w:space="0" w:color="auto"/>
              <w:right w:val="single" w:sz="4" w:space="0" w:color="auto"/>
            </w:tcBorders>
            <w:vAlign w:val="center"/>
            <w:hideMark/>
          </w:tcPr>
          <w:p w14:paraId="0D25325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Trading Limit Check</w:t>
            </w:r>
          </w:p>
        </w:tc>
        <w:tc>
          <w:tcPr>
            <w:tcW w:w="4171" w:type="dxa"/>
            <w:tcBorders>
              <w:top w:val="nil"/>
              <w:left w:val="nil"/>
              <w:bottom w:val="single" w:sz="4" w:space="0" w:color="auto"/>
              <w:right w:val="single" w:sz="4" w:space="0" w:color="auto"/>
            </w:tcBorders>
            <w:vAlign w:val="center"/>
            <w:hideMark/>
          </w:tcPr>
          <w:p w14:paraId="11D6AB9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overall trading limits as defined by the trading member for the client.</w:t>
            </w:r>
          </w:p>
          <w:p w14:paraId="4504DA26"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6709FCFD" w14:textId="2EA7CC3F"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53B62A3" w14:textId="7CD3FE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243A9D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8D7012C"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102BD7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12</w:t>
            </w:r>
          </w:p>
        </w:tc>
        <w:tc>
          <w:tcPr>
            <w:tcW w:w="1856" w:type="dxa"/>
            <w:tcBorders>
              <w:top w:val="nil"/>
              <w:left w:val="nil"/>
              <w:bottom w:val="single" w:sz="4" w:space="0" w:color="auto"/>
              <w:right w:val="single" w:sz="4" w:space="0" w:color="auto"/>
            </w:tcBorders>
            <w:vAlign w:val="center"/>
            <w:hideMark/>
          </w:tcPr>
          <w:p w14:paraId="212AAB7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Exposure Limit Check at individual client level and at overall level for all clients</w:t>
            </w:r>
          </w:p>
        </w:tc>
        <w:tc>
          <w:tcPr>
            <w:tcW w:w="4171" w:type="dxa"/>
            <w:tcBorders>
              <w:top w:val="nil"/>
              <w:left w:val="nil"/>
              <w:bottom w:val="single" w:sz="4" w:space="0" w:color="auto"/>
              <w:right w:val="single" w:sz="4" w:space="0" w:color="auto"/>
            </w:tcBorders>
            <w:vAlign w:val="center"/>
            <w:hideMark/>
          </w:tcPr>
          <w:p w14:paraId="72B4082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exposure limit as defined by the trading member for the client. </w:t>
            </w:r>
          </w:p>
          <w:p w14:paraId="2580D357"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CFFA62D" w14:textId="765369B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7696F8EA" w14:textId="4A4CBBF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8D830D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943B2EE"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2B54D6FE"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13</w:t>
            </w:r>
          </w:p>
        </w:tc>
        <w:tc>
          <w:tcPr>
            <w:tcW w:w="1856" w:type="dxa"/>
            <w:tcBorders>
              <w:top w:val="nil"/>
              <w:left w:val="nil"/>
              <w:bottom w:val="single" w:sz="4" w:space="0" w:color="auto"/>
              <w:right w:val="single" w:sz="4" w:space="0" w:color="auto"/>
            </w:tcBorders>
            <w:vAlign w:val="center"/>
            <w:hideMark/>
          </w:tcPr>
          <w:p w14:paraId="70C8983A"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Turnover limit Check</w:t>
            </w:r>
          </w:p>
        </w:tc>
        <w:tc>
          <w:tcPr>
            <w:tcW w:w="4171" w:type="dxa"/>
            <w:tcBorders>
              <w:top w:val="nil"/>
              <w:left w:val="nil"/>
              <w:bottom w:val="single" w:sz="4" w:space="0" w:color="auto"/>
              <w:right w:val="single" w:sz="4" w:space="0" w:color="auto"/>
            </w:tcBorders>
            <w:vAlign w:val="center"/>
            <w:hideMark/>
          </w:tcPr>
          <w:p w14:paraId="256FC5F3"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should not be released in breach of turnover limit as defined by the trading member for the client.</w:t>
            </w:r>
          </w:p>
          <w:p w14:paraId="2E9284F8"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A84CD9F" w14:textId="7C505699"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 </w:t>
            </w:r>
          </w:p>
        </w:tc>
        <w:tc>
          <w:tcPr>
            <w:tcW w:w="1890" w:type="dxa"/>
            <w:tcBorders>
              <w:top w:val="nil"/>
              <w:left w:val="nil"/>
              <w:bottom w:val="single" w:sz="4" w:space="0" w:color="auto"/>
              <w:right w:val="single" w:sz="4" w:space="0" w:color="auto"/>
            </w:tcBorders>
            <w:vAlign w:val="center"/>
            <w:hideMark/>
          </w:tcPr>
          <w:p w14:paraId="33D143F9" w14:textId="669702A1"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7E2980E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5561F02"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55341C2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14</w:t>
            </w:r>
          </w:p>
        </w:tc>
        <w:tc>
          <w:tcPr>
            <w:tcW w:w="1856" w:type="dxa"/>
            <w:tcBorders>
              <w:top w:val="nil"/>
              <w:left w:val="nil"/>
              <w:bottom w:val="single" w:sz="4" w:space="0" w:color="auto"/>
              <w:right w:val="single" w:sz="4" w:space="0" w:color="auto"/>
            </w:tcBorders>
            <w:vAlign w:val="center"/>
            <w:hideMark/>
          </w:tcPr>
          <w:p w14:paraId="4B2970F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Security Wise Limit Check</w:t>
            </w:r>
          </w:p>
        </w:tc>
        <w:tc>
          <w:tcPr>
            <w:tcW w:w="4171" w:type="dxa"/>
            <w:tcBorders>
              <w:top w:val="nil"/>
              <w:left w:val="nil"/>
              <w:bottom w:val="single" w:sz="4" w:space="0" w:color="auto"/>
              <w:right w:val="single" w:sz="4" w:space="0" w:color="auto"/>
            </w:tcBorders>
            <w:vAlign w:val="center"/>
            <w:hideMark/>
          </w:tcPr>
          <w:p w14:paraId="13C0DDCE" w14:textId="2D3C3908"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security-wise value limit as defined by the trading member for individual security. </w:t>
            </w:r>
          </w:p>
          <w:p w14:paraId="3D235BB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FDEA6CB" w14:textId="44EB4271"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p>
        </w:tc>
        <w:tc>
          <w:tcPr>
            <w:tcW w:w="1890" w:type="dxa"/>
            <w:tcBorders>
              <w:top w:val="nil"/>
              <w:left w:val="nil"/>
              <w:bottom w:val="single" w:sz="4" w:space="0" w:color="auto"/>
              <w:right w:val="single" w:sz="4" w:space="0" w:color="auto"/>
            </w:tcBorders>
            <w:vAlign w:val="center"/>
            <w:hideMark/>
          </w:tcPr>
          <w:p w14:paraId="6BB17A08" w14:textId="638B004A"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2A37F44"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10DDCCE"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73F0584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15</w:t>
            </w:r>
          </w:p>
        </w:tc>
        <w:tc>
          <w:tcPr>
            <w:tcW w:w="1856" w:type="dxa"/>
            <w:tcBorders>
              <w:top w:val="nil"/>
              <w:left w:val="nil"/>
              <w:bottom w:val="single" w:sz="4" w:space="0" w:color="auto"/>
              <w:right w:val="single" w:sz="4" w:space="0" w:color="auto"/>
            </w:tcBorders>
            <w:vAlign w:val="center"/>
            <w:hideMark/>
          </w:tcPr>
          <w:p w14:paraId="6676AF3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Automated Execution Check</w:t>
            </w:r>
          </w:p>
        </w:tc>
        <w:tc>
          <w:tcPr>
            <w:tcW w:w="4171" w:type="dxa"/>
            <w:tcBorders>
              <w:top w:val="nil"/>
              <w:left w:val="nil"/>
              <w:bottom w:val="single" w:sz="4" w:space="0" w:color="auto"/>
              <w:right w:val="single" w:sz="4" w:space="0" w:color="auto"/>
            </w:tcBorders>
            <w:vAlign w:val="center"/>
            <w:hideMark/>
          </w:tcPr>
          <w:p w14:paraId="6BE4EDB4"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28477EA"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22CF00D" w14:textId="31173214"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41021477" w14:textId="559DFD1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07D7E8E2"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797F3D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0BDC6EE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16</w:t>
            </w:r>
          </w:p>
        </w:tc>
        <w:tc>
          <w:tcPr>
            <w:tcW w:w="1856" w:type="dxa"/>
            <w:tcBorders>
              <w:top w:val="nil"/>
              <w:left w:val="nil"/>
              <w:bottom w:val="single" w:sz="4" w:space="0" w:color="auto"/>
              <w:right w:val="single" w:sz="4" w:space="0" w:color="auto"/>
            </w:tcBorders>
            <w:vAlign w:val="center"/>
            <w:hideMark/>
          </w:tcPr>
          <w:p w14:paraId="22966F6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Efficient Price Discovery and Fair Play Check</w:t>
            </w:r>
          </w:p>
        </w:tc>
        <w:tc>
          <w:tcPr>
            <w:tcW w:w="4171" w:type="dxa"/>
            <w:tcBorders>
              <w:top w:val="nil"/>
              <w:left w:val="nil"/>
              <w:bottom w:val="single" w:sz="4" w:space="0" w:color="auto"/>
              <w:right w:val="single" w:sz="4" w:space="0" w:color="auto"/>
            </w:tcBorders>
            <w:vAlign w:val="center"/>
            <w:hideMark/>
          </w:tcPr>
          <w:p w14:paraId="5CA68C3F"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algorithm strategy/ies are conducive to efficient price discovery and fair play and shall not take liquidity away from the market (applicable to algorithm strategy/ies in the Commodity Derivative segment).</w:t>
            </w:r>
          </w:p>
          <w:p w14:paraId="6AA5307F"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03B9FB7" w14:textId="4545DA7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 CO</w:t>
            </w:r>
          </w:p>
        </w:tc>
        <w:tc>
          <w:tcPr>
            <w:tcW w:w="1890" w:type="dxa"/>
            <w:tcBorders>
              <w:top w:val="nil"/>
              <w:left w:val="nil"/>
              <w:bottom w:val="single" w:sz="4" w:space="0" w:color="auto"/>
              <w:right w:val="single" w:sz="4" w:space="0" w:color="auto"/>
            </w:tcBorders>
            <w:vAlign w:val="center"/>
            <w:hideMark/>
          </w:tcPr>
          <w:p w14:paraId="0A6AE58B" w14:textId="290297E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41F4CE3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bl>
    <w:p w14:paraId="5032DA75" w14:textId="77777777" w:rsidR="009F45F0" w:rsidRPr="00D64A5F" w:rsidRDefault="009F45F0" w:rsidP="004476C9">
      <w:pPr>
        <w:pStyle w:val="ListParagraph"/>
        <w:ind w:left="-11"/>
        <w:rPr>
          <w:rFonts w:cstheme="minorHAnsi"/>
          <w:b/>
        </w:rPr>
      </w:pPr>
    </w:p>
    <w:p w14:paraId="421FC154" w14:textId="77777777" w:rsidR="009F2BDB" w:rsidRDefault="009F2BDB" w:rsidP="004476C9">
      <w:pPr>
        <w:pStyle w:val="ListParagraph"/>
        <w:ind w:left="-11"/>
        <w:rPr>
          <w:rFonts w:cstheme="minorHAnsi"/>
          <w:b/>
        </w:rPr>
      </w:pPr>
    </w:p>
    <w:p w14:paraId="1432FB71" w14:textId="77777777" w:rsidR="009F2BDB" w:rsidRDefault="009F2BDB" w:rsidP="004476C9">
      <w:pPr>
        <w:pStyle w:val="ListParagraph"/>
        <w:ind w:left="-11"/>
        <w:rPr>
          <w:rFonts w:cstheme="minorHAnsi"/>
          <w:b/>
        </w:rPr>
      </w:pPr>
    </w:p>
    <w:p w14:paraId="216EE0E3" w14:textId="77777777" w:rsidR="009F2BDB" w:rsidRDefault="009F2BDB" w:rsidP="004476C9">
      <w:pPr>
        <w:pStyle w:val="ListParagraph"/>
        <w:ind w:left="-11"/>
        <w:rPr>
          <w:rFonts w:cstheme="minorHAnsi"/>
          <w:b/>
        </w:rPr>
      </w:pPr>
    </w:p>
    <w:p w14:paraId="27D8092C" w14:textId="77777777" w:rsidR="009F2BDB" w:rsidRDefault="009F2BDB" w:rsidP="004476C9">
      <w:pPr>
        <w:pStyle w:val="ListParagraph"/>
        <w:ind w:left="-11"/>
        <w:rPr>
          <w:rFonts w:cstheme="minorHAnsi"/>
          <w:b/>
        </w:rPr>
      </w:pPr>
    </w:p>
    <w:p w14:paraId="2CB34608" w14:textId="35B625E1" w:rsidR="004476C9" w:rsidRPr="00D64A5F" w:rsidRDefault="004476C9" w:rsidP="004476C9">
      <w:pPr>
        <w:pStyle w:val="ListParagraph"/>
        <w:ind w:left="-11"/>
        <w:rPr>
          <w:rFonts w:cstheme="minorHAnsi"/>
        </w:rPr>
      </w:pPr>
      <w:r w:rsidRPr="00D64A5F">
        <w:rPr>
          <w:rFonts w:cstheme="minorHAnsi"/>
          <w:b/>
        </w:rPr>
        <w:lastRenderedPageBreak/>
        <w:t>Declaration:</w:t>
      </w:r>
      <w:r w:rsidRPr="00D64A5F">
        <w:rPr>
          <w:rFonts w:cstheme="minorHAnsi"/>
        </w:rPr>
        <w:br/>
      </w:r>
    </w:p>
    <w:p w14:paraId="4BB840F9" w14:textId="66AD8863" w:rsidR="003B4167" w:rsidRPr="00D64A5F" w:rsidRDefault="003B4167" w:rsidP="003B4167">
      <w:pPr>
        <w:pStyle w:val="ListParagraph"/>
        <w:ind w:left="-11"/>
        <w:jc w:val="both"/>
        <w:rPr>
          <w:rFonts w:cstheme="minorHAnsi"/>
        </w:rPr>
      </w:pPr>
      <w:r w:rsidRPr="00D64A5F">
        <w:rPr>
          <w:rFonts w:cstheme="minorHAnsi"/>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2AD387A2" w14:textId="77777777" w:rsidR="003B4167" w:rsidRPr="00D64A5F" w:rsidRDefault="003B4167" w:rsidP="004476C9">
      <w:pPr>
        <w:pStyle w:val="ListParagraph"/>
        <w:ind w:left="-11"/>
        <w:rPr>
          <w:rFonts w:cstheme="minorHAnsi"/>
        </w:rPr>
      </w:pPr>
    </w:p>
    <w:p w14:paraId="74927798" w14:textId="77777777" w:rsidR="004476C9" w:rsidRPr="00D64A5F" w:rsidRDefault="004476C9" w:rsidP="004476C9">
      <w:pPr>
        <w:pStyle w:val="ListParagraph"/>
        <w:ind w:left="0" w:hanging="11"/>
        <w:jc w:val="both"/>
        <w:rPr>
          <w:rFonts w:cstheme="minorHAnsi"/>
        </w:rPr>
      </w:pPr>
      <w:r w:rsidRPr="00D64A5F">
        <w:rPr>
          <w:rFonts w:cstheme="minorHAnsi"/>
        </w:rPr>
        <w:t>There is no conflict of interest with respect to the member being audited and our directors / promoters are not directly or indirectly related to the current directors or promoters of the member being audited.</w:t>
      </w:r>
    </w:p>
    <w:p w14:paraId="3203087E" w14:textId="77777777" w:rsidR="004476C9" w:rsidRPr="00D64A5F" w:rsidRDefault="004476C9" w:rsidP="004476C9">
      <w:pPr>
        <w:pStyle w:val="ListParagraph"/>
        <w:ind w:left="0" w:hanging="11"/>
        <w:rPr>
          <w:rFonts w:cstheme="minorHAnsi"/>
        </w:rPr>
      </w:pPr>
    </w:p>
    <w:p w14:paraId="3969906E" w14:textId="1BC81D5E" w:rsidR="004476C9" w:rsidRPr="00D64A5F" w:rsidRDefault="004476C9" w:rsidP="004476C9">
      <w:pPr>
        <w:pStyle w:val="ListParagraph"/>
        <w:ind w:left="0" w:hanging="11"/>
        <w:rPr>
          <w:rFonts w:cstheme="minorHAnsi"/>
        </w:rPr>
      </w:pPr>
      <w:r w:rsidRPr="00D64A5F">
        <w:rPr>
          <w:rFonts w:cstheme="minorHAnsi"/>
        </w:rPr>
        <w:t>Signature</w:t>
      </w:r>
      <w:r w:rsidR="008622E8" w:rsidRPr="00D64A5F">
        <w:rPr>
          <w:rFonts w:cstheme="minorHAnsi"/>
        </w:rPr>
        <w:t>:</w:t>
      </w:r>
    </w:p>
    <w:p w14:paraId="21D6B0D1" w14:textId="77777777" w:rsidR="004476C9" w:rsidRPr="00D64A5F" w:rsidRDefault="004476C9" w:rsidP="004476C9">
      <w:pPr>
        <w:pStyle w:val="ListParagraph"/>
        <w:ind w:left="578" w:hanging="360"/>
        <w:rPr>
          <w:rFonts w:cstheme="minorHAnsi"/>
        </w:rPr>
      </w:pPr>
    </w:p>
    <w:p w14:paraId="444A0822" w14:textId="77777777" w:rsidR="004476C9" w:rsidRPr="00D64A5F" w:rsidRDefault="004476C9" w:rsidP="004476C9">
      <w:pPr>
        <w:pStyle w:val="ListParagraph"/>
        <w:ind w:left="0"/>
        <w:rPr>
          <w:rFonts w:cstheme="minorHAnsi"/>
        </w:rPr>
      </w:pPr>
      <w:r w:rsidRPr="00D64A5F">
        <w:rPr>
          <w:rFonts w:cstheme="minorHAnsi"/>
        </w:rPr>
        <w:t>(Name of the Auditor &amp; Auditing firm)</w:t>
      </w:r>
    </w:p>
    <w:p w14:paraId="6726E1C2" w14:textId="77777777" w:rsidR="004476C9" w:rsidRPr="00D64A5F" w:rsidRDefault="004476C9" w:rsidP="004476C9">
      <w:pPr>
        <w:pStyle w:val="ListParagraph"/>
        <w:ind w:left="0"/>
        <w:rPr>
          <w:rFonts w:cstheme="minorHAnsi"/>
        </w:rPr>
      </w:pPr>
    </w:p>
    <w:p w14:paraId="59AFAE69" w14:textId="03D84B29" w:rsidR="004476C9" w:rsidRPr="00D64A5F" w:rsidRDefault="004476C9" w:rsidP="004476C9">
      <w:pPr>
        <w:pStyle w:val="ListParagraph"/>
        <w:ind w:left="0"/>
        <w:rPr>
          <w:rFonts w:cstheme="minorHAnsi"/>
        </w:rPr>
      </w:pPr>
      <w:r w:rsidRPr="00D64A5F">
        <w:rPr>
          <w:rFonts w:cstheme="minorHAnsi"/>
        </w:rPr>
        <w:t>CISA / DISA / CISM / CISSP Reg. No:</w:t>
      </w:r>
    </w:p>
    <w:p w14:paraId="43C2D14E" w14:textId="77777777" w:rsidR="004476C9" w:rsidRPr="00D64A5F" w:rsidRDefault="004476C9" w:rsidP="004476C9">
      <w:pPr>
        <w:pStyle w:val="ListParagraph"/>
        <w:ind w:left="0"/>
        <w:rPr>
          <w:rFonts w:cstheme="minorHAnsi"/>
        </w:rPr>
      </w:pPr>
    </w:p>
    <w:p w14:paraId="23E46B0A" w14:textId="77777777" w:rsidR="004476C9" w:rsidRPr="00D64A5F" w:rsidRDefault="004476C9" w:rsidP="004476C9">
      <w:pPr>
        <w:pStyle w:val="ListParagraph"/>
        <w:ind w:left="0"/>
        <w:rPr>
          <w:rFonts w:cstheme="minorHAnsi"/>
        </w:rPr>
      </w:pPr>
      <w:r w:rsidRPr="00D64A5F">
        <w:rPr>
          <w:rFonts w:cstheme="minorHAnsi"/>
        </w:rPr>
        <w:t xml:space="preserve">Date: </w:t>
      </w:r>
    </w:p>
    <w:p w14:paraId="0CEB1FF9" w14:textId="77777777" w:rsidR="004476C9" w:rsidRPr="00D64A5F" w:rsidRDefault="004476C9" w:rsidP="004476C9">
      <w:pPr>
        <w:pStyle w:val="ListParagraph"/>
        <w:ind w:left="0"/>
        <w:rPr>
          <w:rFonts w:cstheme="minorHAnsi"/>
        </w:rPr>
      </w:pPr>
    </w:p>
    <w:p w14:paraId="333655EB" w14:textId="77777777" w:rsidR="004476C9" w:rsidRPr="00D64A5F" w:rsidRDefault="004476C9" w:rsidP="004476C9">
      <w:pPr>
        <w:pStyle w:val="ListParagraph"/>
        <w:ind w:left="0"/>
        <w:rPr>
          <w:rFonts w:cstheme="minorHAnsi"/>
        </w:rPr>
      </w:pPr>
      <w:r w:rsidRPr="00D64A5F">
        <w:rPr>
          <w:rFonts w:cstheme="minorHAnsi"/>
        </w:rPr>
        <w:t>Place:</w:t>
      </w:r>
    </w:p>
    <w:p w14:paraId="468AF6A1" w14:textId="77777777" w:rsidR="004476C9" w:rsidRPr="00D64A5F" w:rsidRDefault="004476C9" w:rsidP="004476C9">
      <w:pPr>
        <w:pStyle w:val="ListParagraph"/>
        <w:ind w:left="0"/>
        <w:rPr>
          <w:rFonts w:cstheme="minorHAnsi"/>
        </w:rPr>
      </w:pPr>
    </w:p>
    <w:p w14:paraId="5C246BA8" w14:textId="77777777" w:rsidR="004476C9" w:rsidRPr="005F22E4" w:rsidRDefault="004476C9" w:rsidP="004476C9">
      <w:pPr>
        <w:pStyle w:val="ListParagraph"/>
        <w:ind w:left="0"/>
        <w:rPr>
          <w:rFonts w:cstheme="minorHAnsi"/>
        </w:rPr>
      </w:pPr>
      <w:r w:rsidRPr="00D64A5F">
        <w:rPr>
          <w:rFonts w:cstheme="minorHAnsi"/>
        </w:rPr>
        <w:t>Stamp/Seal:</w:t>
      </w:r>
    </w:p>
    <w:sectPr w:rsidR="004476C9" w:rsidRPr="005F22E4" w:rsidSect="00ED4C4E">
      <w:pgSz w:w="11906" w:h="16838"/>
      <w:pgMar w:top="1077" w:right="90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B811" w14:textId="77777777" w:rsidR="008B47E1" w:rsidRDefault="008B47E1" w:rsidP="00FE5CF1">
      <w:pPr>
        <w:spacing w:after="0" w:line="240" w:lineRule="auto"/>
      </w:pPr>
      <w:r>
        <w:separator/>
      </w:r>
    </w:p>
  </w:endnote>
  <w:endnote w:type="continuationSeparator" w:id="0">
    <w:p w14:paraId="35D40D0F" w14:textId="77777777" w:rsidR="008B47E1" w:rsidRDefault="008B47E1" w:rsidP="00FE5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3242" w14:textId="77777777" w:rsidR="008B47E1" w:rsidRDefault="008B47E1" w:rsidP="00FE5CF1">
      <w:pPr>
        <w:spacing w:after="0" w:line="240" w:lineRule="auto"/>
      </w:pPr>
      <w:r>
        <w:separator/>
      </w:r>
    </w:p>
  </w:footnote>
  <w:footnote w:type="continuationSeparator" w:id="0">
    <w:p w14:paraId="610AC60F" w14:textId="77777777" w:rsidR="008B47E1" w:rsidRDefault="008B47E1" w:rsidP="00FE5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5458E"/>
    <w:multiLevelType w:val="hybridMultilevel"/>
    <w:tmpl w:val="9C201D18"/>
    <w:lvl w:ilvl="0" w:tplc="CAC446C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741320196">
    <w:abstractNumId w:val="1"/>
  </w:num>
  <w:num w:numId="2" w16cid:durableId="1926104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F1C"/>
    <w:rsid w:val="000A7260"/>
    <w:rsid w:val="0010507E"/>
    <w:rsid w:val="001536CB"/>
    <w:rsid w:val="00190FE6"/>
    <w:rsid w:val="002062CE"/>
    <w:rsid w:val="0021411D"/>
    <w:rsid w:val="002379BA"/>
    <w:rsid w:val="002A2280"/>
    <w:rsid w:val="002B1973"/>
    <w:rsid w:val="002C7B99"/>
    <w:rsid w:val="002E76DA"/>
    <w:rsid w:val="0030519D"/>
    <w:rsid w:val="00314DFF"/>
    <w:rsid w:val="003B4167"/>
    <w:rsid w:val="003B4D9C"/>
    <w:rsid w:val="003B6F32"/>
    <w:rsid w:val="003F22DD"/>
    <w:rsid w:val="00443B8D"/>
    <w:rsid w:val="004476C9"/>
    <w:rsid w:val="00475441"/>
    <w:rsid w:val="00531FF3"/>
    <w:rsid w:val="00553E1A"/>
    <w:rsid w:val="005C50B4"/>
    <w:rsid w:val="005D5C7D"/>
    <w:rsid w:val="005F22E4"/>
    <w:rsid w:val="00620ECF"/>
    <w:rsid w:val="00622489"/>
    <w:rsid w:val="00667668"/>
    <w:rsid w:val="006C6A49"/>
    <w:rsid w:val="006F26AA"/>
    <w:rsid w:val="006F5275"/>
    <w:rsid w:val="00710A2C"/>
    <w:rsid w:val="00717C98"/>
    <w:rsid w:val="00787F1D"/>
    <w:rsid w:val="007F44C5"/>
    <w:rsid w:val="008622E8"/>
    <w:rsid w:val="00885439"/>
    <w:rsid w:val="0089407E"/>
    <w:rsid w:val="008A4492"/>
    <w:rsid w:val="008B47E1"/>
    <w:rsid w:val="008C3008"/>
    <w:rsid w:val="008D01A9"/>
    <w:rsid w:val="008F1AC1"/>
    <w:rsid w:val="00925373"/>
    <w:rsid w:val="00944EF2"/>
    <w:rsid w:val="00954B54"/>
    <w:rsid w:val="009B494A"/>
    <w:rsid w:val="009E2C46"/>
    <w:rsid w:val="009F2BDB"/>
    <w:rsid w:val="009F45F0"/>
    <w:rsid w:val="00A052C5"/>
    <w:rsid w:val="00A34AD5"/>
    <w:rsid w:val="00A741A5"/>
    <w:rsid w:val="00A84AD0"/>
    <w:rsid w:val="00B20F1C"/>
    <w:rsid w:val="00B347F4"/>
    <w:rsid w:val="00B67326"/>
    <w:rsid w:val="00B91261"/>
    <w:rsid w:val="00C032B7"/>
    <w:rsid w:val="00C2600E"/>
    <w:rsid w:val="00CA6D05"/>
    <w:rsid w:val="00CB367A"/>
    <w:rsid w:val="00CC1A79"/>
    <w:rsid w:val="00D02A3C"/>
    <w:rsid w:val="00D32EC6"/>
    <w:rsid w:val="00D64A5F"/>
    <w:rsid w:val="00D66C16"/>
    <w:rsid w:val="00D67B47"/>
    <w:rsid w:val="00DE584B"/>
    <w:rsid w:val="00EA68BD"/>
    <w:rsid w:val="00ED4C4E"/>
    <w:rsid w:val="00F1545B"/>
    <w:rsid w:val="00F541C5"/>
    <w:rsid w:val="00F85BA2"/>
    <w:rsid w:val="00FE5CF1"/>
    <w:rsid w:val="00FF48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5ED25"/>
  <w15:chartTrackingRefBased/>
  <w15:docId w15:val="{383F47AE-66CC-4EAE-AAF6-2FF0DDCA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6C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476C9"/>
  </w:style>
  <w:style w:type="paragraph" w:styleId="ListParagraph">
    <w:name w:val="List Paragraph"/>
    <w:basedOn w:val="Normal"/>
    <w:link w:val="ListParagraphChar"/>
    <w:uiPriority w:val="34"/>
    <w:qFormat/>
    <w:rsid w:val="004476C9"/>
    <w:pPr>
      <w:ind w:left="720"/>
      <w:contextualSpacing/>
    </w:pPr>
  </w:style>
  <w:style w:type="table" w:styleId="TableGrid">
    <w:name w:val="Table Grid"/>
    <w:basedOn w:val="TableNormal"/>
    <w:uiPriority w:val="59"/>
    <w:rsid w:val="004476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388">
      <w:bodyDiv w:val="1"/>
      <w:marLeft w:val="0"/>
      <w:marRight w:val="0"/>
      <w:marTop w:val="0"/>
      <w:marBottom w:val="0"/>
      <w:divBdr>
        <w:top w:val="none" w:sz="0" w:space="0" w:color="auto"/>
        <w:left w:val="none" w:sz="0" w:space="0" w:color="auto"/>
        <w:bottom w:val="none" w:sz="0" w:space="0" w:color="auto"/>
        <w:right w:val="none" w:sz="0" w:space="0" w:color="auto"/>
      </w:divBdr>
    </w:div>
    <w:div w:id="409229112">
      <w:bodyDiv w:val="1"/>
      <w:marLeft w:val="0"/>
      <w:marRight w:val="0"/>
      <w:marTop w:val="0"/>
      <w:marBottom w:val="0"/>
      <w:divBdr>
        <w:top w:val="none" w:sz="0" w:space="0" w:color="auto"/>
        <w:left w:val="none" w:sz="0" w:space="0" w:color="auto"/>
        <w:bottom w:val="none" w:sz="0" w:space="0" w:color="auto"/>
        <w:right w:val="none" w:sz="0" w:space="0" w:color="auto"/>
      </w:divBdr>
    </w:div>
    <w:div w:id="443427334">
      <w:bodyDiv w:val="1"/>
      <w:marLeft w:val="0"/>
      <w:marRight w:val="0"/>
      <w:marTop w:val="0"/>
      <w:marBottom w:val="0"/>
      <w:divBdr>
        <w:top w:val="none" w:sz="0" w:space="0" w:color="auto"/>
        <w:left w:val="none" w:sz="0" w:space="0" w:color="auto"/>
        <w:bottom w:val="none" w:sz="0" w:space="0" w:color="auto"/>
        <w:right w:val="none" w:sz="0" w:space="0" w:color="auto"/>
      </w:divBdr>
    </w:div>
    <w:div w:id="483788625">
      <w:bodyDiv w:val="1"/>
      <w:marLeft w:val="0"/>
      <w:marRight w:val="0"/>
      <w:marTop w:val="0"/>
      <w:marBottom w:val="0"/>
      <w:divBdr>
        <w:top w:val="none" w:sz="0" w:space="0" w:color="auto"/>
        <w:left w:val="none" w:sz="0" w:space="0" w:color="auto"/>
        <w:bottom w:val="none" w:sz="0" w:space="0" w:color="auto"/>
        <w:right w:val="none" w:sz="0" w:space="0" w:color="auto"/>
      </w:divBdr>
    </w:div>
    <w:div w:id="940451864">
      <w:bodyDiv w:val="1"/>
      <w:marLeft w:val="0"/>
      <w:marRight w:val="0"/>
      <w:marTop w:val="0"/>
      <w:marBottom w:val="0"/>
      <w:divBdr>
        <w:top w:val="none" w:sz="0" w:space="0" w:color="auto"/>
        <w:left w:val="none" w:sz="0" w:space="0" w:color="auto"/>
        <w:bottom w:val="none" w:sz="0" w:space="0" w:color="auto"/>
        <w:right w:val="none" w:sz="0" w:space="0" w:color="auto"/>
      </w:divBdr>
    </w:div>
    <w:div w:id="1057818430">
      <w:bodyDiv w:val="1"/>
      <w:marLeft w:val="0"/>
      <w:marRight w:val="0"/>
      <w:marTop w:val="0"/>
      <w:marBottom w:val="0"/>
      <w:divBdr>
        <w:top w:val="none" w:sz="0" w:space="0" w:color="auto"/>
        <w:left w:val="none" w:sz="0" w:space="0" w:color="auto"/>
        <w:bottom w:val="none" w:sz="0" w:space="0" w:color="auto"/>
        <w:right w:val="none" w:sz="0" w:space="0" w:color="auto"/>
      </w:divBdr>
    </w:div>
    <w:div w:id="13339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4</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Desai (MSD)</dc:creator>
  <cp:keywords/>
  <dc:description/>
  <cp:lastModifiedBy>Sakshi Ratti (INVG - PIT)</cp:lastModifiedBy>
  <cp:revision>45</cp:revision>
  <dcterms:created xsi:type="dcterms:W3CDTF">2021-02-10T07:12:00Z</dcterms:created>
  <dcterms:modified xsi:type="dcterms:W3CDTF">2026-04-21T09:37:00Z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2023-06-14T05:10:49Z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c47ae052-ed6f-43f1-98f6-1b7f1e2c0525</vt:lpwstr>
  </property>
  <property fmtid="{D5CDD505-2E9C-101B-9397-08002B2CF9AE}" pid="8" name="MSIP_Label_305f50f5-e953-4c63-867b-388561f41989_ContentBits">
    <vt:lpwstr>0</vt:lpwstr>
  </property>
</Properties>
</file>